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6EEF" w14:textId="77777777" w:rsidR="00A94DFC" w:rsidRPr="00DA108F" w:rsidRDefault="00A94DFC" w:rsidP="00A94DFC">
      <w:pPr>
        <w:pStyle w:val="ListParagraph"/>
        <w:numPr>
          <w:ilvl w:val="0"/>
          <w:numId w:val="24"/>
        </w:numPr>
        <w:spacing w:line="192" w:lineRule="auto"/>
        <w:jc w:val="center"/>
        <w:rPr>
          <w:rFonts w:cs="Times New Roman"/>
          <w:sz w:val="26"/>
          <w:szCs w:val="26"/>
        </w:rPr>
      </w:pPr>
      <w:bookmarkStart w:id="0" w:name="_Toc497298106"/>
      <w:r w:rsidRPr="00DA108F">
        <w:rPr>
          <w:rFonts w:cs="Times New Roman"/>
          <w:sz w:val="26"/>
          <w:szCs w:val="26"/>
        </w:rPr>
        <w:t>No. 20220696-SC</w:t>
      </w:r>
    </w:p>
    <w:p w14:paraId="2673B558" w14:textId="77777777" w:rsidR="00A94DFC" w:rsidRPr="00DA108F" w:rsidRDefault="00A94DFC" w:rsidP="00A94DFC">
      <w:pPr>
        <w:pStyle w:val="ListParagraph"/>
        <w:numPr>
          <w:ilvl w:val="0"/>
          <w:numId w:val="24"/>
        </w:numPr>
        <w:pBdr>
          <w:bottom w:val="thinThickSmallGap" w:sz="24" w:space="0" w:color="auto"/>
        </w:pBdr>
        <w:spacing w:line="24" w:lineRule="auto"/>
        <w:rPr>
          <w:rFonts w:cs="Times New Roman"/>
          <w:sz w:val="26"/>
          <w:szCs w:val="26"/>
        </w:rPr>
      </w:pPr>
    </w:p>
    <w:p w14:paraId="4000C7BC" w14:textId="77777777" w:rsidR="00A94DFC" w:rsidRPr="00DA108F" w:rsidRDefault="00A94DFC" w:rsidP="00A94DFC">
      <w:pPr>
        <w:pStyle w:val="ListParagraph"/>
        <w:numPr>
          <w:ilvl w:val="0"/>
          <w:numId w:val="24"/>
        </w:numPr>
        <w:spacing w:line="228" w:lineRule="auto"/>
        <w:jc w:val="center"/>
        <w:rPr>
          <w:rFonts w:cs="Times New Roman"/>
          <w:sz w:val="26"/>
          <w:szCs w:val="26"/>
        </w:rPr>
      </w:pPr>
    </w:p>
    <w:p w14:paraId="78FB5E2C" w14:textId="77777777" w:rsidR="00A94DFC" w:rsidRPr="003E449D" w:rsidRDefault="00A94DFC" w:rsidP="00A94DFC">
      <w:pPr>
        <w:pStyle w:val="ListParagraph"/>
        <w:numPr>
          <w:ilvl w:val="0"/>
          <w:numId w:val="24"/>
        </w:numPr>
        <w:spacing w:line="228" w:lineRule="auto"/>
        <w:jc w:val="center"/>
        <w:rPr>
          <w:rFonts w:cs="Times New Roman"/>
          <w:b/>
          <w:caps/>
          <w:sz w:val="26"/>
          <w:szCs w:val="26"/>
        </w:rPr>
      </w:pPr>
      <w:r w:rsidRPr="003E449D">
        <w:rPr>
          <w:rFonts w:cs="Times New Roman"/>
          <w:b/>
          <w:caps/>
          <w:sz w:val="26"/>
          <w:szCs w:val="26"/>
        </w:rPr>
        <w:t>IN THE SUPREME COURT OF THE STATE OF UTAH</w:t>
      </w:r>
    </w:p>
    <w:p w14:paraId="5E58A6E2" w14:textId="77777777" w:rsidR="00A94DFC" w:rsidRPr="00DA108F" w:rsidRDefault="00A94DFC" w:rsidP="00A94DFC">
      <w:pPr>
        <w:pStyle w:val="ListParagraph"/>
        <w:numPr>
          <w:ilvl w:val="0"/>
          <w:numId w:val="24"/>
        </w:numPr>
        <w:spacing w:line="240" w:lineRule="auto"/>
        <w:jc w:val="center"/>
        <w:rPr>
          <w:rFonts w:cs="Times New Roman"/>
          <w:b/>
          <w:sz w:val="26"/>
          <w:szCs w:val="26"/>
        </w:rPr>
      </w:pPr>
      <w:r w:rsidRPr="00DA108F">
        <w:rPr>
          <w:rFonts w:cs="Times New Roman"/>
          <w:b/>
          <w:sz w:val="26"/>
          <w:szCs w:val="26"/>
        </w:rPr>
        <w:t>______________________</w:t>
      </w:r>
    </w:p>
    <w:p w14:paraId="0A071155" w14:textId="77777777" w:rsidR="00A94DFC" w:rsidRPr="00DA108F" w:rsidRDefault="00A94DFC" w:rsidP="00A94DFC">
      <w:pPr>
        <w:pStyle w:val="ListParagraph"/>
        <w:numPr>
          <w:ilvl w:val="0"/>
          <w:numId w:val="24"/>
        </w:numPr>
        <w:spacing w:before="240" w:line="240" w:lineRule="auto"/>
        <w:jc w:val="center"/>
        <w:rPr>
          <w:rFonts w:cs="Times New Roman"/>
          <w:smallCaps/>
          <w:sz w:val="26"/>
          <w:szCs w:val="26"/>
        </w:rPr>
      </w:pPr>
    </w:p>
    <w:p w14:paraId="4C30AC91" w14:textId="77777777" w:rsidR="00A94DFC" w:rsidRPr="00DA108F" w:rsidRDefault="00A94DFC" w:rsidP="00A94DFC">
      <w:pPr>
        <w:pStyle w:val="ListParagraph"/>
        <w:numPr>
          <w:ilvl w:val="0"/>
          <w:numId w:val="24"/>
        </w:numPr>
        <w:spacing w:before="240" w:line="240" w:lineRule="auto"/>
        <w:jc w:val="center"/>
        <w:rPr>
          <w:rFonts w:cs="Times New Roman"/>
          <w:smallCaps/>
          <w:sz w:val="26"/>
          <w:szCs w:val="26"/>
        </w:rPr>
      </w:pPr>
      <w:r w:rsidRPr="00DA108F">
        <w:rPr>
          <w:rFonts w:cs="Times New Roman"/>
          <w:smallCaps/>
          <w:sz w:val="26"/>
          <w:szCs w:val="26"/>
        </w:rPr>
        <w:t xml:space="preserve">State of Utah, </w:t>
      </w:r>
      <w:r w:rsidRPr="00DA108F">
        <w:rPr>
          <w:rFonts w:cs="Times New Roman"/>
          <w:i/>
          <w:iCs/>
          <w:sz w:val="26"/>
          <w:szCs w:val="26"/>
        </w:rPr>
        <w:t>et al.</w:t>
      </w:r>
      <w:r w:rsidRPr="00DA108F">
        <w:rPr>
          <w:rFonts w:cs="Times New Roman"/>
          <w:smallCaps/>
          <w:sz w:val="26"/>
          <w:szCs w:val="26"/>
        </w:rPr>
        <w:t>,</w:t>
      </w:r>
    </w:p>
    <w:p w14:paraId="0259037B" w14:textId="77777777" w:rsidR="00A94DFC" w:rsidRPr="00DA108F" w:rsidRDefault="00A94DFC" w:rsidP="00A94DFC">
      <w:pPr>
        <w:pStyle w:val="ListParagraph"/>
        <w:numPr>
          <w:ilvl w:val="0"/>
          <w:numId w:val="24"/>
        </w:numPr>
        <w:spacing w:after="80" w:line="240" w:lineRule="auto"/>
        <w:jc w:val="center"/>
        <w:rPr>
          <w:rFonts w:cs="Times New Roman"/>
          <w:sz w:val="26"/>
          <w:szCs w:val="26"/>
        </w:rPr>
      </w:pPr>
      <w:r w:rsidRPr="00DA108F">
        <w:rPr>
          <w:rFonts w:cs="Times New Roman"/>
          <w:i/>
          <w:sz w:val="26"/>
          <w:szCs w:val="26"/>
        </w:rPr>
        <w:t>Petitioners</w:t>
      </w:r>
      <w:r w:rsidRPr="00DA108F">
        <w:rPr>
          <w:rFonts w:cs="Times New Roman"/>
          <w:sz w:val="26"/>
          <w:szCs w:val="26"/>
        </w:rPr>
        <w:t>,</w:t>
      </w:r>
    </w:p>
    <w:p w14:paraId="2BE74021" w14:textId="77777777" w:rsidR="00A94DFC" w:rsidRPr="00DA108F" w:rsidRDefault="00A94DFC" w:rsidP="00A94DFC">
      <w:pPr>
        <w:pStyle w:val="ListParagraph"/>
        <w:numPr>
          <w:ilvl w:val="0"/>
          <w:numId w:val="24"/>
        </w:numPr>
        <w:spacing w:after="80" w:line="240" w:lineRule="auto"/>
        <w:jc w:val="center"/>
        <w:rPr>
          <w:rFonts w:cs="Times New Roman"/>
          <w:sz w:val="26"/>
          <w:szCs w:val="26"/>
        </w:rPr>
      </w:pPr>
      <w:r w:rsidRPr="00DA108F">
        <w:rPr>
          <w:rFonts w:cs="Times New Roman"/>
          <w:sz w:val="26"/>
          <w:szCs w:val="26"/>
        </w:rPr>
        <w:t>v.</w:t>
      </w:r>
    </w:p>
    <w:p w14:paraId="6193FF8A" w14:textId="77777777" w:rsidR="00A94DFC" w:rsidRPr="00DA108F" w:rsidRDefault="00A94DFC" w:rsidP="00A94DFC">
      <w:pPr>
        <w:pStyle w:val="ListParagraph"/>
        <w:numPr>
          <w:ilvl w:val="0"/>
          <w:numId w:val="24"/>
        </w:numPr>
        <w:spacing w:line="240" w:lineRule="auto"/>
        <w:jc w:val="center"/>
        <w:rPr>
          <w:rFonts w:cs="Times New Roman"/>
          <w:sz w:val="26"/>
          <w:szCs w:val="26"/>
        </w:rPr>
      </w:pPr>
      <w:r w:rsidRPr="00DA108F">
        <w:rPr>
          <w:rFonts w:cs="Times New Roman"/>
          <w:smallCaps/>
          <w:sz w:val="26"/>
          <w:szCs w:val="26"/>
        </w:rPr>
        <w:t>Planned Parenthood Association of Utah</w:t>
      </w:r>
      <w:r w:rsidRPr="00DA108F">
        <w:rPr>
          <w:rFonts w:cs="Times New Roman"/>
          <w:sz w:val="26"/>
          <w:szCs w:val="26"/>
        </w:rPr>
        <w:t>,</w:t>
      </w:r>
    </w:p>
    <w:p w14:paraId="05BF41E7" w14:textId="77777777" w:rsidR="00A94DFC" w:rsidRPr="00DA108F" w:rsidRDefault="00A94DFC" w:rsidP="00A94DFC">
      <w:pPr>
        <w:pStyle w:val="ListParagraph"/>
        <w:numPr>
          <w:ilvl w:val="0"/>
          <w:numId w:val="24"/>
        </w:numPr>
        <w:spacing w:line="240" w:lineRule="auto"/>
        <w:jc w:val="center"/>
        <w:rPr>
          <w:rFonts w:cs="Times New Roman"/>
          <w:sz w:val="26"/>
          <w:szCs w:val="26"/>
        </w:rPr>
      </w:pPr>
      <w:r w:rsidRPr="00DA108F">
        <w:rPr>
          <w:rFonts w:cs="Times New Roman"/>
          <w:i/>
          <w:sz w:val="26"/>
          <w:szCs w:val="26"/>
        </w:rPr>
        <w:t>Respondent</w:t>
      </w:r>
      <w:r w:rsidRPr="00DA108F">
        <w:rPr>
          <w:rFonts w:cs="Times New Roman"/>
          <w:sz w:val="26"/>
          <w:szCs w:val="26"/>
        </w:rPr>
        <w:t>.</w:t>
      </w:r>
    </w:p>
    <w:p w14:paraId="154FFC8F" w14:textId="77777777" w:rsidR="00A94DFC" w:rsidRPr="00DA108F" w:rsidRDefault="00A94DFC" w:rsidP="00A94DFC">
      <w:pPr>
        <w:pStyle w:val="ListParagraph"/>
        <w:numPr>
          <w:ilvl w:val="0"/>
          <w:numId w:val="24"/>
        </w:numPr>
        <w:spacing w:line="240" w:lineRule="auto"/>
        <w:jc w:val="center"/>
        <w:rPr>
          <w:rFonts w:cs="Times New Roman"/>
          <w:b/>
          <w:sz w:val="26"/>
          <w:szCs w:val="26"/>
        </w:rPr>
      </w:pPr>
      <w:r w:rsidRPr="00DA108F">
        <w:rPr>
          <w:rFonts w:cs="Times New Roman"/>
          <w:b/>
          <w:sz w:val="26"/>
          <w:szCs w:val="26"/>
        </w:rPr>
        <w:t>______________________</w:t>
      </w:r>
    </w:p>
    <w:p w14:paraId="3898B1EC" w14:textId="77777777" w:rsidR="00A94DFC" w:rsidRPr="00DA108F" w:rsidRDefault="00A94DFC" w:rsidP="00A94DFC">
      <w:pPr>
        <w:pStyle w:val="ListParagraph"/>
        <w:numPr>
          <w:ilvl w:val="0"/>
          <w:numId w:val="24"/>
        </w:numPr>
        <w:spacing w:before="240" w:line="228" w:lineRule="auto"/>
        <w:jc w:val="center"/>
        <w:rPr>
          <w:rFonts w:cs="Times New Roman"/>
          <w:sz w:val="26"/>
          <w:szCs w:val="26"/>
        </w:rPr>
      </w:pPr>
    </w:p>
    <w:p w14:paraId="54EE7882" w14:textId="77777777" w:rsidR="00A94DFC" w:rsidRPr="00DA108F" w:rsidRDefault="00A94DFC" w:rsidP="00A94DFC">
      <w:pPr>
        <w:pStyle w:val="ListParagraph"/>
        <w:numPr>
          <w:ilvl w:val="0"/>
          <w:numId w:val="24"/>
        </w:numPr>
        <w:spacing w:before="240" w:line="228" w:lineRule="auto"/>
        <w:jc w:val="center"/>
        <w:rPr>
          <w:rFonts w:cs="Times New Roman"/>
          <w:sz w:val="26"/>
          <w:szCs w:val="26"/>
        </w:rPr>
      </w:pPr>
      <w:r>
        <w:rPr>
          <w:rFonts w:cs="Times New Roman"/>
          <w:sz w:val="26"/>
          <w:szCs w:val="26"/>
        </w:rPr>
        <w:t>On Interlocutory Appeal from the Third Judicial District Court, Salt Lake County</w:t>
      </w:r>
    </w:p>
    <w:p w14:paraId="5B9201E5" w14:textId="27D0D4C5" w:rsidR="00A94DFC" w:rsidRPr="003822A3" w:rsidRDefault="00A94DFC" w:rsidP="00A94DFC">
      <w:pPr>
        <w:pStyle w:val="ListParagraph"/>
        <w:numPr>
          <w:ilvl w:val="0"/>
          <w:numId w:val="24"/>
        </w:numPr>
        <w:spacing w:before="240" w:line="240" w:lineRule="auto"/>
        <w:jc w:val="center"/>
        <w:rPr>
          <w:rFonts w:cs="Times New Roman"/>
          <w:b/>
          <w:sz w:val="26"/>
          <w:szCs w:val="26"/>
        </w:rPr>
      </w:pPr>
      <w:r w:rsidRPr="003822A3">
        <w:rPr>
          <w:rFonts w:cs="Times New Roman"/>
          <w:sz w:val="26"/>
          <w:szCs w:val="26"/>
        </w:rPr>
        <w:t xml:space="preserve">Hon. Andrew H. Stone, </w:t>
      </w:r>
      <w:r w:rsidR="006F3AA2">
        <w:rPr>
          <w:rFonts w:cs="Times New Roman"/>
          <w:sz w:val="26"/>
          <w:szCs w:val="26"/>
        </w:rPr>
        <w:t>District Court</w:t>
      </w:r>
      <w:r w:rsidRPr="003822A3">
        <w:rPr>
          <w:rFonts w:cs="Times New Roman"/>
          <w:sz w:val="26"/>
          <w:szCs w:val="26"/>
        </w:rPr>
        <w:t xml:space="preserve"> No. 220903886</w:t>
      </w:r>
    </w:p>
    <w:p w14:paraId="0B5F92E6" w14:textId="77777777" w:rsidR="00A94DFC" w:rsidRPr="003822A3" w:rsidRDefault="00A94DFC" w:rsidP="00A94DFC">
      <w:pPr>
        <w:pStyle w:val="ListParagraph"/>
        <w:numPr>
          <w:ilvl w:val="0"/>
          <w:numId w:val="24"/>
        </w:numPr>
        <w:spacing w:before="240" w:line="240" w:lineRule="auto"/>
        <w:jc w:val="center"/>
        <w:rPr>
          <w:rFonts w:cs="Times New Roman"/>
          <w:bCs/>
          <w:sz w:val="26"/>
          <w:szCs w:val="26"/>
        </w:rPr>
      </w:pPr>
      <w:r w:rsidRPr="003822A3">
        <w:rPr>
          <w:rFonts w:cs="Times New Roman"/>
          <w:bCs/>
          <w:sz w:val="26"/>
          <w:szCs w:val="26"/>
          <w:u w:val="single"/>
        </w:rPr>
        <w:tab/>
      </w:r>
      <w:r w:rsidRPr="003822A3">
        <w:rPr>
          <w:rFonts w:cs="Times New Roman"/>
          <w:bCs/>
          <w:sz w:val="26"/>
          <w:szCs w:val="26"/>
          <w:u w:val="single"/>
        </w:rPr>
        <w:tab/>
      </w:r>
      <w:r w:rsidRPr="003822A3">
        <w:rPr>
          <w:rFonts w:cs="Times New Roman"/>
          <w:bCs/>
          <w:sz w:val="26"/>
          <w:szCs w:val="26"/>
          <w:u w:val="single"/>
        </w:rPr>
        <w:tab/>
      </w:r>
      <w:r w:rsidRPr="003822A3">
        <w:rPr>
          <w:rFonts w:cs="Times New Roman"/>
          <w:bCs/>
          <w:sz w:val="26"/>
          <w:szCs w:val="26"/>
          <w:u w:val="single"/>
        </w:rPr>
        <w:tab/>
      </w:r>
    </w:p>
    <w:p w14:paraId="6C9339D3" w14:textId="77777777" w:rsidR="00A94DFC" w:rsidRDefault="00A94DFC" w:rsidP="00A94DFC">
      <w:pPr>
        <w:pStyle w:val="ListParagraph"/>
        <w:numPr>
          <w:ilvl w:val="0"/>
          <w:numId w:val="24"/>
        </w:numPr>
        <w:spacing w:line="240" w:lineRule="auto"/>
        <w:jc w:val="center"/>
        <w:rPr>
          <w:rFonts w:cs="Times New Roman"/>
          <w:b/>
          <w:sz w:val="26"/>
          <w:szCs w:val="26"/>
        </w:rPr>
      </w:pPr>
    </w:p>
    <w:p w14:paraId="671E3D4D" w14:textId="77777777" w:rsidR="00A94DFC" w:rsidRPr="00DA108F" w:rsidRDefault="00A94DFC" w:rsidP="00A94DFC">
      <w:pPr>
        <w:pStyle w:val="ListParagraph"/>
        <w:numPr>
          <w:ilvl w:val="0"/>
          <w:numId w:val="24"/>
        </w:numPr>
        <w:spacing w:line="240" w:lineRule="auto"/>
        <w:jc w:val="center"/>
        <w:rPr>
          <w:rFonts w:cs="Times New Roman"/>
          <w:b/>
          <w:sz w:val="26"/>
          <w:szCs w:val="26"/>
        </w:rPr>
      </w:pPr>
      <w:r w:rsidRPr="00DA108F">
        <w:rPr>
          <w:rFonts w:cs="Times New Roman"/>
          <w:b/>
          <w:sz w:val="26"/>
          <w:szCs w:val="26"/>
        </w:rPr>
        <w:t>BRIEF OF RELIGIOUS ORGANIZATIONS AND CLERGY AS AMICI CURIAE IN SUPPORT OF PLANNED PARENTHOOD AND AFFIRMANCE</w:t>
      </w:r>
    </w:p>
    <w:p w14:paraId="0E229150" w14:textId="77777777" w:rsidR="00A94DFC" w:rsidRPr="00DA108F" w:rsidRDefault="00A94DFC" w:rsidP="00A94DFC">
      <w:pPr>
        <w:pStyle w:val="ListParagraph"/>
        <w:numPr>
          <w:ilvl w:val="0"/>
          <w:numId w:val="24"/>
        </w:numPr>
        <w:spacing w:line="240" w:lineRule="auto"/>
        <w:jc w:val="center"/>
        <w:rPr>
          <w:rFonts w:cs="Times New Roman"/>
          <w:b/>
          <w:sz w:val="26"/>
          <w:szCs w:val="26"/>
        </w:rPr>
      </w:pPr>
      <w:r w:rsidRPr="00DA108F">
        <w:rPr>
          <w:rFonts w:cs="Times New Roman"/>
          <w:b/>
          <w:sz w:val="26"/>
          <w:szCs w:val="26"/>
        </w:rPr>
        <w:t>______________________</w:t>
      </w:r>
    </w:p>
    <w:p w14:paraId="5F2D5179" w14:textId="77777777" w:rsidR="00A94DFC" w:rsidRPr="00DA108F" w:rsidRDefault="00A94DFC" w:rsidP="00A94DFC">
      <w:pPr>
        <w:pStyle w:val="ListParagraph"/>
        <w:numPr>
          <w:ilvl w:val="0"/>
          <w:numId w:val="24"/>
        </w:numPr>
        <w:spacing w:line="240" w:lineRule="auto"/>
        <w:rPr>
          <w:rFonts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94DFC" w14:paraId="2592324A" w14:textId="77777777" w:rsidTr="00284913">
        <w:tc>
          <w:tcPr>
            <w:tcW w:w="4675" w:type="dxa"/>
          </w:tcPr>
          <w:p w14:paraId="689B7DA0" w14:textId="77777777" w:rsidR="00A94DFC" w:rsidRPr="00DA108F" w:rsidRDefault="00A94DFC" w:rsidP="00284913">
            <w:pPr>
              <w:spacing w:line="216" w:lineRule="auto"/>
              <w:rPr>
                <w:sz w:val="26"/>
                <w:szCs w:val="26"/>
              </w:rPr>
            </w:pPr>
          </w:p>
          <w:p w14:paraId="302F47D4" w14:textId="77777777" w:rsidR="00A94DFC" w:rsidRPr="00DA108F" w:rsidRDefault="00A94DFC" w:rsidP="00284913">
            <w:pPr>
              <w:spacing w:line="216" w:lineRule="auto"/>
              <w:rPr>
                <w:sz w:val="26"/>
                <w:szCs w:val="26"/>
              </w:rPr>
            </w:pPr>
          </w:p>
          <w:p w14:paraId="20E36EA7" w14:textId="77777777" w:rsidR="00A94DFC" w:rsidRPr="00DA108F" w:rsidRDefault="00A94DFC" w:rsidP="00284913">
            <w:pPr>
              <w:spacing w:line="216" w:lineRule="auto"/>
              <w:rPr>
                <w:sz w:val="26"/>
                <w:szCs w:val="26"/>
              </w:rPr>
            </w:pPr>
          </w:p>
          <w:p w14:paraId="5018BFF4" w14:textId="77777777" w:rsidR="00A94DFC" w:rsidRPr="00DA108F" w:rsidRDefault="00A94DFC" w:rsidP="00284913">
            <w:pPr>
              <w:spacing w:line="216" w:lineRule="auto"/>
              <w:rPr>
                <w:sz w:val="26"/>
                <w:szCs w:val="26"/>
              </w:rPr>
            </w:pPr>
          </w:p>
          <w:p w14:paraId="6088D1D3" w14:textId="77777777" w:rsidR="00A94DFC" w:rsidRPr="00DA108F" w:rsidRDefault="00A94DFC" w:rsidP="00284913">
            <w:pPr>
              <w:spacing w:line="216" w:lineRule="auto"/>
              <w:rPr>
                <w:sz w:val="26"/>
                <w:szCs w:val="26"/>
              </w:rPr>
            </w:pPr>
          </w:p>
          <w:p w14:paraId="7BE671DA" w14:textId="77777777" w:rsidR="00A94DFC" w:rsidRPr="00DA108F" w:rsidRDefault="00A94DFC" w:rsidP="00284913">
            <w:pPr>
              <w:spacing w:line="216" w:lineRule="auto"/>
              <w:rPr>
                <w:sz w:val="26"/>
                <w:szCs w:val="26"/>
              </w:rPr>
            </w:pPr>
          </w:p>
          <w:p w14:paraId="52AAAF1B" w14:textId="77777777" w:rsidR="00A94DFC" w:rsidRPr="00DA108F" w:rsidRDefault="00A94DFC" w:rsidP="00284913">
            <w:pPr>
              <w:spacing w:line="216" w:lineRule="auto"/>
              <w:rPr>
                <w:sz w:val="26"/>
                <w:szCs w:val="26"/>
              </w:rPr>
            </w:pPr>
          </w:p>
          <w:p w14:paraId="790C82D6" w14:textId="77777777" w:rsidR="00A94DFC" w:rsidRPr="00DA108F" w:rsidRDefault="00A94DFC" w:rsidP="00284913">
            <w:pPr>
              <w:spacing w:line="216" w:lineRule="auto"/>
              <w:rPr>
                <w:sz w:val="26"/>
                <w:szCs w:val="26"/>
              </w:rPr>
            </w:pPr>
          </w:p>
          <w:p w14:paraId="70043863" w14:textId="77777777" w:rsidR="00A94DFC" w:rsidRPr="00DA108F" w:rsidRDefault="00A94DFC" w:rsidP="00284913">
            <w:pPr>
              <w:spacing w:line="216" w:lineRule="auto"/>
              <w:rPr>
                <w:sz w:val="26"/>
                <w:szCs w:val="26"/>
              </w:rPr>
            </w:pPr>
          </w:p>
          <w:p w14:paraId="6CF4167D" w14:textId="77777777" w:rsidR="00A94DFC" w:rsidRPr="00DA108F" w:rsidRDefault="00A94DFC" w:rsidP="00284913">
            <w:pPr>
              <w:spacing w:line="216" w:lineRule="auto"/>
              <w:rPr>
                <w:sz w:val="26"/>
                <w:szCs w:val="26"/>
              </w:rPr>
            </w:pPr>
          </w:p>
          <w:p w14:paraId="6B0FA23C" w14:textId="77777777" w:rsidR="00A94DFC" w:rsidRPr="00DA108F" w:rsidRDefault="00A94DFC" w:rsidP="00284913">
            <w:pPr>
              <w:spacing w:line="216" w:lineRule="auto"/>
              <w:rPr>
                <w:sz w:val="26"/>
                <w:szCs w:val="26"/>
              </w:rPr>
            </w:pPr>
          </w:p>
          <w:p w14:paraId="51CFB621" w14:textId="77777777" w:rsidR="00A94DFC" w:rsidRPr="00DA108F" w:rsidRDefault="00A94DFC" w:rsidP="00284913">
            <w:pPr>
              <w:spacing w:line="216" w:lineRule="auto"/>
              <w:rPr>
                <w:sz w:val="26"/>
                <w:szCs w:val="26"/>
              </w:rPr>
            </w:pPr>
          </w:p>
          <w:p w14:paraId="288B0434" w14:textId="77777777" w:rsidR="00A94DFC" w:rsidRPr="00DA108F" w:rsidRDefault="00A94DFC" w:rsidP="00284913">
            <w:pPr>
              <w:spacing w:line="216" w:lineRule="auto"/>
              <w:rPr>
                <w:sz w:val="26"/>
                <w:szCs w:val="26"/>
              </w:rPr>
            </w:pPr>
          </w:p>
          <w:p w14:paraId="782D0E29" w14:textId="77777777" w:rsidR="00A94DFC" w:rsidRPr="00DA108F" w:rsidRDefault="00A94DFC" w:rsidP="00284913">
            <w:pPr>
              <w:spacing w:line="216" w:lineRule="auto"/>
              <w:rPr>
                <w:sz w:val="26"/>
                <w:szCs w:val="26"/>
              </w:rPr>
            </w:pPr>
          </w:p>
          <w:p w14:paraId="738541D6" w14:textId="77777777" w:rsidR="00A94DFC" w:rsidRPr="00DA108F" w:rsidRDefault="00A94DFC" w:rsidP="00284913">
            <w:pPr>
              <w:spacing w:line="216" w:lineRule="auto"/>
              <w:rPr>
                <w:sz w:val="26"/>
                <w:szCs w:val="26"/>
              </w:rPr>
            </w:pPr>
          </w:p>
          <w:p w14:paraId="5A3BB430" w14:textId="77777777" w:rsidR="00A94DFC" w:rsidRPr="00DA108F" w:rsidRDefault="00A94DFC" w:rsidP="00284913">
            <w:pPr>
              <w:spacing w:line="216" w:lineRule="auto"/>
              <w:rPr>
                <w:sz w:val="26"/>
                <w:szCs w:val="26"/>
              </w:rPr>
            </w:pPr>
          </w:p>
          <w:p w14:paraId="3F7C829C" w14:textId="77777777" w:rsidR="00A94DFC" w:rsidRDefault="00A94DFC" w:rsidP="00284913">
            <w:pPr>
              <w:spacing w:line="216" w:lineRule="auto"/>
              <w:rPr>
                <w:sz w:val="26"/>
                <w:szCs w:val="26"/>
              </w:rPr>
            </w:pPr>
          </w:p>
          <w:p w14:paraId="26AB671A" w14:textId="77777777" w:rsidR="00A94DFC" w:rsidRDefault="00A94DFC" w:rsidP="00284913">
            <w:pPr>
              <w:spacing w:line="216" w:lineRule="auto"/>
              <w:rPr>
                <w:sz w:val="26"/>
                <w:szCs w:val="26"/>
              </w:rPr>
            </w:pPr>
          </w:p>
          <w:p w14:paraId="189F0E6A" w14:textId="77777777" w:rsidR="00A94DFC" w:rsidRDefault="00A94DFC" w:rsidP="00284913">
            <w:pPr>
              <w:spacing w:line="216" w:lineRule="auto"/>
              <w:rPr>
                <w:sz w:val="26"/>
                <w:szCs w:val="26"/>
              </w:rPr>
            </w:pPr>
          </w:p>
          <w:p w14:paraId="28F8B44D" w14:textId="77777777" w:rsidR="00A94DFC" w:rsidRDefault="00A94DFC" w:rsidP="00284913">
            <w:pPr>
              <w:spacing w:line="216" w:lineRule="auto"/>
              <w:rPr>
                <w:sz w:val="26"/>
                <w:szCs w:val="26"/>
              </w:rPr>
            </w:pPr>
          </w:p>
          <w:p w14:paraId="6829C5DD" w14:textId="77777777" w:rsidR="00A94DFC" w:rsidRPr="00DA108F" w:rsidRDefault="00A94DFC" w:rsidP="00284913">
            <w:pPr>
              <w:spacing w:line="216" w:lineRule="auto"/>
              <w:rPr>
                <w:sz w:val="26"/>
                <w:szCs w:val="26"/>
              </w:rPr>
            </w:pPr>
            <w:r w:rsidRPr="00DA108F">
              <w:rPr>
                <w:sz w:val="26"/>
                <w:szCs w:val="26"/>
              </w:rPr>
              <w:t>(Additional Counsel on Following Page)</w:t>
            </w:r>
          </w:p>
        </w:tc>
        <w:tc>
          <w:tcPr>
            <w:tcW w:w="4675" w:type="dxa"/>
          </w:tcPr>
          <w:p w14:paraId="25988B99" w14:textId="77777777" w:rsidR="00A94DFC" w:rsidRDefault="00A94DFC" w:rsidP="00284913">
            <w:pPr>
              <w:pStyle w:val="ListParagraph"/>
              <w:numPr>
                <w:ilvl w:val="0"/>
                <w:numId w:val="24"/>
              </w:numPr>
              <w:spacing w:line="216" w:lineRule="auto"/>
              <w:rPr>
                <w:rFonts w:cs="Times New Roman"/>
                <w:sz w:val="26"/>
                <w:szCs w:val="26"/>
              </w:rPr>
            </w:pPr>
          </w:p>
          <w:p w14:paraId="68303E07" w14:textId="77777777" w:rsidR="00A94DFC" w:rsidRPr="00DA108F" w:rsidRDefault="00A94DFC" w:rsidP="00284913">
            <w:pPr>
              <w:pStyle w:val="ListParagraph"/>
              <w:numPr>
                <w:ilvl w:val="0"/>
                <w:numId w:val="24"/>
              </w:numPr>
              <w:spacing w:line="216" w:lineRule="auto"/>
              <w:rPr>
                <w:rFonts w:cs="Times New Roman"/>
                <w:sz w:val="26"/>
                <w:szCs w:val="26"/>
              </w:rPr>
            </w:pPr>
            <w:r w:rsidRPr="00DA108F">
              <w:rPr>
                <w:rFonts w:cs="Times New Roman"/>
                <w:sz w:val="26"/>
                <w:szCs w:val="26"/>
              </w:rPr>
              <w:t>David C. Reymann (8495)</w:t>
            </w:r>
          </w:p>
          <w:p w14:paraId="1DC87D65" w14:textId="77777777" w:rsidR="00A94DFC" w:rsidRPr="00DA108F" w:rsidRDefault="00A94DFC" w:rsidP="00284913">
            <w:pPr>
              <w:pStyle w:val="ListParagraph"/>
              <w:numPr>
                <w:ilvl w:val="0"/>
                <w:numId w:val="24"/>
              </w:numPr>
              <w:spacing w:line="216" w:lineRule="auto"/>
              <w:rPr>
                <w:rFonts w:cs="Times New Roman"/>
                <w:sz w:val="26"/>
                <w:szCs w:val="26"/>
              </w:rPr>
            </w:pPr>
            <w:r w:rsidRPr="00DA108F">
              <w:rPr>
                <w:rFonts w:cs="Times New Roman"/>
                <w:sz w:val="26"/>
                <w:szCs w:val="26"/>
              </w:rPr>
              <w:t>Chaunceton B. Bird (16402)</w:t>
            </w:r>
          </w:p>
          <w:p w14:paraId="2F7F3FEB" w14:textId="77777777" w:rsidR="00A94DFC" w:rsidRPr="00DA108F" w:rsidRDefault="00A94DFC" w:rsidP="00284913">
            <w:pPr>
              <w:spacing w:line="240" w:lineRule="auto"/>
              <w:rPr>
                <w:sz w:val="26"/>
                <w:szCs w:val="26"/>
              </w:rPr>
            </w:pPr>
            <w:r w:rsidRPr="00DA108F">
              <w:rPr>
                <w:smallCaps/>
                <w:sz w:val="26"/>
                <w:szCs w:val="26"/>
              </w:rPr>
              <w:t>Parr Brown Gee &amp; Loveless</w:t>
            </w:r>
            <w:r w:rsidRPr="00DA108F">
              <w:rPr>
                <w:sz w:val="26"/>
                <w:szCs w:val="26"/>
              </w:rPr>
              <w:t xml:space="preserve"> </w:t>
            </w:r>
          </w:p>
          <w:p w14:paraId="3FC3E500" w14:textId="7B95D458" w:rsidR="00A94DFC" w:rsidRPr="00DA108F" w:rsidRDefault="00A94DFC" w:rsidP="00284913">
            <w:pPr>
              <w:spacing w:line="240" w:lineRule="auto"/>
              <w:rPr>
                <w:sz w:val="26"/>
                <w:szCs w:val="26"/>
              </w:rPr>
            </w:pPr>
            <w:bookmarkStart w:id="1" w:name="dabmci_14e4c4d514134046822b69193c31fd6f"/>
            <w:r w:rsidRPr="00A94DFC">
              <w:rPr>
                <w:sz w:val="26"/>
                <w:szCs w:val="26"/>
              </w:rPr>
              <w:t>101 South 200</w:t>
            </w:r>
            <w:bookmarkStart w:id="2" w:name="dabmen_14e4c4d514134046822b69193c31fd6f"/>
            <w:bookmarkEnd w:id="1"/>
            <w:bookmarkEnd w:id="2"/>
            <w:r w:rsidRPr="00A94DFC">
              <w:rPr>
                <w:sz w:val="26"/>
                <w:szCs w:val="26"/>
              </w:rPr>
              <w:t xml:space="preserve"> </w:t>
            </w:r>
            <w:r w:rsidRPr="00DA108F">
              <w:rPr>
                <w:sz w:val="26"/>
                <w:szCs w:val="26"/>
              </w:rPr>
              <w:t>East, Suite 700</w:t>
            </w:r>
          </w:p>
          <w:p w14:paraId="5935078A" w14:textId="77777777" w:rsidR="00A94DFC" w:rsidRPr="00DA108F" w:rsidRDefault="00A94DFC" w:rsidP="00284913">
            <w:pPr>
              <w:spacing w:line="240" w:lineRule="auto"/>
              <w:rPr>
                <w:sz w:val="26"/>
                <w:szCs w:val="26"/>
              </w:rPr>
            </w:pPr>
            <w:r w:rsidRPr="00DA108F">
              <w:rPr>
                <w:sz w:val="26"/>
                <w:szCs w:val="26"/>
              </w:rPr>
              <w:t>Salt Lake City, Utah 84111</w:t>
            </w:r>
          </w:p>
          <w:p w14:paraId="626F3177" w14:textId="77777777" w:rsidR="00A94DFC" w:rsidRPr="00DA108F" w:rsidRDefault="006E3196" w:rsidP="00284913">
            <w:pPr>
              <w:spacing w:line="240" w:lineRule="auto"/>
              <w:rPr>
                <w:sz w:val="26"/>
                <w:szCs w:val="26"/>
              </w:rPr>
            </w:pPr>
            <w:hyperlink r:id="rId8" w:history="1">
              <w:r w:rsidR="00A94DFC" w:rsidRPr="00DA108F">
                <w:rPr>
                  <w:rStyle w:val="Hyperlink"/>
                  <w:sz w:val="26"/>
                  <w:szCs w:val="26"/>
                </w:rPr>
                <w:t>dreymann@parrbrown.com</w:t>
              </w:r>
            </w:hyperlink>
          </w:p>
          <w:p w14:paraId="5EC9977E" w14:textId="77777777" w:rsidR="00A94DFC" w:rsidRPr="00DA108F" w:rsidRDefault="006E3196" w:rsidP="00284913">
            <w:pPr>
              <w:spacing w:line="240" w:lineRule="auto"/>
              <w:rPr>
                <w:sz w:val="26"/>
                <w:szCs w:val="26"/>
              </w:rPr>
            </w:pPr>
            <w:hyperlink r:id="rId9" w:history="1">
              <w:r w:rsidR="00A94DFC" w:rsidRPr="00DA108F">
                <w:rPr>
                  <w:rStyle w:val="Hyperlink"/>
                  <w:sz w:val="26"/>
                  <w:szCs w:val="26"/>
                </w:rPr>
                <w:t>cbird@parrbrown.com</w:t>
              </w:r>
            </w:hyperlink>
            <w:r w:rsidR="00A94DFC" w:rsidRPr="00DA108F">
              <w:rPr>
                <w:sz w:val="26"/>
                <w:szCs w:val="26"/>
              </w:rPr>
              <w:t xml:space="preserve"> </w:t>
            </w:r>
          </w:p>
          <w:p w14:paraId="76C5A0E0" w14:textId="77777777" w:rsidR="00A94DFC" w:rsidRPr="00DA108F" w:rsidRDefault="00A94DFC" w:rsidP="00284913">
            <w:pPr>
              <w:spacing w:line="240" w:lineRule="auto"/>
              <w:rPr>
                <w:sz w:val="26"/>
                <w:szCs w:val="26"/>
              </w:rPr>
            </w:pPr>
          </w:p>
          <w:p w14:paraId="16B9A4FE" w14:textId="77777777" w:rsidR="00A94DFC" w:rsidRPr="00DA108F" w:rsidRDefault="00A94DFC" w:rsidP="00284913">
            <w:pPr>
              <w:spacing w:line="240" w:lineRule="auto"/>
              <w:rPr>
                <w:sz w:val="26"/>
                <w:szCs w:val="26"/>
              </w:rPr>
            </w:pPr>
            <w:r w:rsidRPr="00DA108F">
              <w:rPr>
                <w:sz w:val="26"/>
                <w:szCs w:val="26"/>
              </w:rPr>
              <w:t>Linda Faye Smith (4460)</w:t>
            </w:r>
          </w:p>
          <w:p w14:paraId="6AFB623D" w14:textId="77777777" w:rsidR="00A94DFC" w:rsidRPr="00DA108F" w:rsidRDefault="00A94DFC" w:rsidP="00284913">
            <w:pPr>
              <w:spacing w:line="240" w:lineRule="auto"/>
              <w:rPr>
                <w:sz w:val="26"/>
                <w:szCs w:val="26"/>
              </w:rPr>
            </w:pPr>
            <w:r w:rsidRPr="00DA108F">
              <w:rPr>
                <w:sz w:val="26"/>
                <w:szCs w:val="26"/>
              </w:rPr>
              <w:t>1337 East Yale Avenue</w:t>
            </w:r>
          </w:p>
          <w:p w14:paraId="48F4A051" w14:textId="77777777" w:rsidR="00A94DFC" w:rsidRPr="00DA108F" w:rsidRDefault="00A94DFC" w:rsidP="00284913">
            <w:pPr>
              <w:spacing w:line="240" w:lineRule="auto"/>
              <w:rPr>
                <w:sz w:val="26"/>
                <w:szCs w:val="26"/>
              </w:rPr>
            </w:pPr>
            <w:r w:rsidRPr="00DA108F">
              <w:rPr>
                <w:sz w:val="26"/>
                <w:szCs w:val="26"/>
              </w:rPr>
              <w:t>Salt Lake City, Utah 84105</w:t>
            </w:r>
          </w:p>
          <w:p w14:paraId="6BB71B77" w14:textId="77777777" w:rsidR="00A94DFC" w:rsidRPr="00DA108F" w:rsidRDefault="006E3196" w:rsidP="00284913">
            <w:pPr>
              <w:spacing w:line="240" w:lineRule="auto"/>
              <w:rPr>
                <w:sz w:val="26"/>
                <w:szCs w:val="26"/>
              </w:rPr>
            </w:pPr>
            <w:hyperlink r:id="rId10" w:history="1">
              <w:r w:rsidR="00A94DFC" w:rsidRPr="00DA108F">
                <w:rPr>
                  <w:rStyle w:val="Hyperlink"/>
                  <w:sz w:val="26"/>
                  <w:szCs w:val="26"/>
                </w:rPr>
                <w:t>linda.smith@law.utah.edu</w:t>
              </w:r>
            </w:hyperlink>
            <w:r w:rsidR="00A94DFC" w:rsidRPr="00DA108F">
              <w:rPr>
                <w:sz w:val="26"/>
                <w:szCs w:val="26"/>
              </w:rPr>
              <w:t xml:space="preserve"> </w:t>
            </w:r>
          </w:p>
          <w:p w14:paraId="6AA58E7A" w14:textId="77777777" w:rsidR="00A94DFC" w:rsidRPr="00DA108F" w:rsidRDefault="00A94DFC" w:rsidP="00284913">
            <w:pPr>
              <w:spacing w:line="240" w:lineRule="auto"/>
              <w:rPr>
                <w:sz w:val="26"/>
                <w:szCs w:val="26"/>
              </w:rPr>
            </w:pPr>
          </w:p>
          <w:p w14:paraId="6C57CE09" w14:textId="77777777" w:rsidR="00A94DFC" w:rsidRPr="00DA108F" w:rsidRDefault="00A94DFC" w:rsidP="00284913">
            <w:pPr>
              <w:pStyle w:val="ListParagraph"/>
              <w:numPr>
                <w:ilvl w:val="0"/>
                <w:numId w:val="24"/>
              </w:numPr>
              <w:spacing w:line="216" w:lineRule="auto"/>
              <w:rPr>
                <w:rFonts w:cs="Times New Roman"/>
                <w:sz w:val="26"/>
                <w:szCs w:val="26"/>
              </w:rPr>
            </w:pPr>
            <w:r w:rsidRPr="00DA108F">
              <w:rPr>
                <w:rFonts w:cs="Times New Roman"/>
                <w:i/>
                <w:sz w:val="26"/>
                <w:szCs w:val="26"/>
              </w:rPr>
              <w:t>Attorneys for Amici Curiae Religious Organizations and Clergy</w:t>
            </w:r>
          </w:p>
          <w:p w14:paraId="7F8828CD" w14:textId="77777777" w:rsidR="00A94DFC" w:rsidRPr="00DA108F" w:rsidRDefault="00A94DFC" w:rsidP="00284913">
            <w:pPr>
              <w:pStyle w:val="ListParagraph"/>
              <w:numPr>
                <w:ilvl w:val="0"/>
                <w:numId w:val="24"/>
              </w:numPr>
              <w:spacing w:line="216" w:lineRule="auto"/>
              <w:rPr>
                <w:rFonts w:cs="Times New Roman"/>
                <w:sz w:val="26"/>
                <w:szCs w:val="26"/>
              </w:rPr>
            </w:pPr>
          </w:p>
        </w:tc>
      </w:tr>
    </w:tbl>
    <w:p w14:paraId="74A0176C" w14:textId="77777777" w:rsidR="00A94DFC" w:rsidRPr="00DA108F" w:rsidRDefault="00A94DFC" w:rsidP="00A94DFC">
      <w:pPr>
        <w:pStyle w:val="ListParagraph"/>
        <w:numPr>
          <w:ilvl w:val="0"/>
          <w:numId w:val="24"/>
        </w:numPr>
        <w:pBdr>
          <w:bottom w:val="thickThinSmallGap" w:sz="24" w:space="1" w:color="auto"/>
        </w:pBdr>
        <w:spacing w:line="168" w:lineRule="auto"/>
        <w:rPr>
          <w:rFonts w:cs="Times New Roman"/>
          <w:sz w:val="26"/>
          <w:szCs w:val="26"/>
        </w:rPr>
      </w:pPr>
    </w:p>
    <w:p w14:paraId="3CAF8292" w14:textId="77777777" w:rsidR="00A94DFC" w:rsidRPr="00DA108F" w:rsidRDefault="00A94DFC" w:rsidP="00A94DFC">
      <w:pPr>
        <w:pStyle w:val="ListParagraph"/>
        <w:numPr>
          <w:ilvl w:val="0"/>
          <w:numId w:val="24"/>
        </w:numPr>
        <w:spacing w:line="192" w:lineRule="auto"/>
        <w:jc w:val="center"/>
        <w:rPr>
          <w:rFonts w:cs="Times New Roman"/>
          <w:sz w:val="26"/>
          <w:szCs w:val="26"/>
        </w:rPr>
      </w:pPr>
    </w:p>
    <w:p w14:paraId="3430EA17" w14:textId="70D43B63" w:rsidR="00A94DFC" w:rsidRPr="00DA108F" w:rsidRDefault="00A94DFC" w:rsidP="00A94DFC">
      <w:pPr>
        <w:pStyle w:val="ListParagraph"/>
        <w:spacing w:line="216" w:lineRule="auto"/>
        <w:ind w:left="0"/>
        <w:rPr>
          <w:rFonts w:cs="Times New Roman"/>
          <w:sz w:val="26"/>
          <w:szCs w:val="26"/>
        </w:rPr>
      </w:pPr>
      <w:r w:rsidRPr="00DA108F">
        <w:rPr>
          <w:rFonts w:cs="Times New Roman"/>
          <w:sz w:val="26"/>
          <w:szCs w:val="26"/>
        </w:rPr>
        <w:t>January 2</w:t>
      </w:r>
      <w:r w:rsidR="006F3AA2">
        <w:rPr>
          <w:rFonts w:cs="Times New Roman"/>
          <w:sz w:val="26"/>
          <w:szCs w:val="26"/>
        </w:rPr>
        <w:t>5</w:t>
      </w:r>
      <w:r w:rsidRPr="00DA108F">
        <w:rPr>
          <w:rFonts w:cs="Times New Roman"/>
          <w:sz w:val="26"/>
          <w:szCs w:val="26"/>
        </w:rPr>
        <w:t>, 202</w:t>
      </w:r>
      <w:bookmarkEnd w:id="0"/>
      <w:r w:rsidRPr="00DA108F">
        <w:rPr>
          <w:rFonts w:cs="Times New Roman"/>
          <w:sz w:val="26"/>
          <w:szCs w:val="26"/>
        </w:rPr>
        <w:t>3</w:t>
      </w:r>
      <w:r w:rsidRPr="00DA108F">
        <w:rPr>
          <w:rFonts w:cs="Times New Roman"/>
          <w:sz w:val="26"/>
          <w:szCs w:val="26"/>
        </w:rPr>
        <w:br w:type="page"/>
      </w:r>
    </w:p>
    <w:p w14:paraId="53914008" w14:textId="77777777" w:rsidR="00A94DFC" w:rsidRPr="00DA108F" w:rsidRDefault="00A94DFC" w:rsidP="00A94DFC">
      <w:pPr>
        <w:spacing w:line="240" w:lineRule="auto"/>
        <w:rPr>
          <w:i/>
          <w:iCs/>
          <w:sz w:val="26"/>
          <w:szCs w:val="26"/>
        </w:rPr>
      </w:pPr>
      <w:r w:rsidRPr="00DA108F">
        <w:rPr>
          <w:i/>
          <w:iCs/>
          <w:sz w:val="26"/>
          <w:szCs w:val="26"/>
        </w:rPr>
        <w:lastRenderedPageBreak/>
        <w:t>Additional Counsel:</w:t>
      </w:r>
    </w:p>
    <w:p w14:paraId="06525E48" w14:textId="77777777" w:rsidR="00A94DFC" w:rsidRPr="00DA108F" w:rsidRDefault="00A94DFC" w:rsidP="00A94DFC">
      <w:pPr>
        <w:spacing w:line="240"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94DFC" w14:paraId="45EA23CC" w14:textId="77777777" w:rsidTr="00284913">
        <w:tc>
          <w:tcPr>
            <w:tcW w:w="4675" w:type="dxa"/>
          </w:tcPr>
          <w:p w14:paraId="20F7AECC" w14:textId="77777777" w:rsidR="00A94DFC" w:rsidRPr="00DA108F" w:rsidRDefault="00A94DFC" w:rsidP="00284913">
            <w:pPr>
              <w:spacing w:line="240" w:lineRule="auto"/>
              <w:rPr>
                <w:sz w:val="26"/>
                <w:szCs w:val="26"/>
              </w:rPr>
            </w:pPr>
            <w:r w:rsidRPr="00DA108F">
              <w:rPr>
                <w:sz w:val="26"/>
                <w:szCs w:val="26"/>
              </w:rPr>
              <w:t xml:space="preserve">Melissa A. </w:t>
            </w:r>
            <w:proofErr w:type="spellStart"/>
            <w:r w:rsidRPr="00DA108F">
              <w:rPr>
                <w:sz w:val="26"/>
                <w:szCs w:val="26"/>
              </w:rPr>
              <w:t>Holyoak</w:t>
            </w:r>
            <w:proofErr w:type="spellEnd"/>
          </w:p>
          <w:p w14:paraId="58F99C41" w14:textId="77777777" w:rsidR="00A94DFC" w:rsidRPr="00DA108F" w:rsidRDefault="00A94DFC" w:rsidP="00284913">
            <w:pPr>
              <w:spacing w:line="240" w:lineRule="auto"/>
              <w:rPr>
                <w:sz w:val="26"/>
                <w:szCs w:val="26"/>
              </w:rPr>
            </w:pPr>
            <w:r w:rsidRPr="00DA108F">
              <w:rPr>
                <w:sz w:val="26"/>
                <w:szCs w:val="26"/>
              </w:rPr>
              <w:t>Stanford E. Purser</w:t>
            </w:r>
          </w:p>
          <w:p w14:paraId="7AEC42C6" w14:textId="77777777" w:rsidR="00A94DFC" w:rsidRPr="00DA108F" w:rsidRDefault="00A94DFC" w:rsidP="00284913">
            <w:pPr>
              <w:spacing w:line="240" w:lineRule="auto"/>
              <w:rPr>
                <w:sz w:val="26"/>
                <w:szCs w:val="26"/>
              </w:rPr>
            </w:pPr>
            <w:r w:rsidRPr="00DA108F">
              <w:rPr>
                <w:sz w:val="26"/>
                <w:szCs w:val="26"/>
              </w:rPr>
              <w:t>Lance F. Sorenson</w:t>
            </w:r>
          </w:p>
          <w:p w14:paraId="54CAABFA" w14:textId="77777777" w:rsidR="00A94DFC" w:rsidRPr="00DA108F" w:rsidRDefault="00A94DFC" w:rsidP="00284913">
            <w:pPr>
              <w:spacing w:line="240" w:lineRule="auto"/>
              <w:rPr>
                <w:smallCaps/>
                <w:sz w:val="26"/>
                <w:szCs w:val="26"/>
              </w:rPr>
            </w:pPr>
            <w:r w:rsidRPr="00DA108F">
              <w:rPr>
                <w:smallCaps/>
                <w:sz w:val="26"/>
                <w:szCs w:val="26"/>
              </w:rPr>
              <w:t>Utah Attorney General’s Office</w:t>
            </w:r>
          </w:p>
          <w:p w14:paraId="7E346E02" w14:textId="77777777" w:rsidR="00A94DFC" w:rsidRPr="00DA108F" w:rsidRDefault="00A94DFC" w:rsidP="00284913">
            <w:pPr>
              <w:spacing w:line="240" w:lineRule="auto"/>
              <w:rPr>
                <w:sz w:val="26"/>
                <w:szCs w:val="26"/>
              </w:rPr>
            </w:pPr>
            <w:r w:rsidRPr="00DA108F">
              <w:rPr>
                <w:sz w:val="26"/>
                <w:szCs w:val="26"/>
              </w:rPr>
              <w:t>160 East 300 South, 5th Floor</w:t>
            </w:r>
          </w:p>
          <w:p w14:paraId="3C6D3AE9" w14:textId="77777777" w:rsidR="00A94DFC" w:rsidRPr="00DA108F" w:rsidRDefault="00A94DFC" w:rsidP="00284913">
            <w:pPr>
              <w:spacing w:line="240" w:lineRule="auto"/>
              <w:rPr>
                <w:sz w:val="26"/>
                <w:szCs w:val="26"/>
              </w:rPr>
            </w:pPr>
            <w:r w:rsidRPr="00DA108F">
              <w:rPr>
                <w:sz w:val="26"/>
                <w:szCs w:val="26"/>
              </w:rPr>
              <w:t>P.O. Box 140856</w:t>
            </w:r>
          </w:p>
          <w:p w14:paraId="4579E3F8" w14:textId="77777777" w:rsidR="00A94DFC" w:rsidRPr="00DA108F" w:rsidRDefault="00A94DFC" w:rsidP="00284913">
            <w:pPr>
              <w:spacing w:line="240" w:lineRule="auto"/>
              <w:rPr>
                <w:sz w:val="26"/>
                <w:szCs w:val="26"/>
              </w:rPr>
            </w:pPr>
            <w:r w:rsidRPr="00DA108F">
              <w:rPr>
                <w:sz w:val="26"/>
                <w:szCs w:val="26"/>
              </w:rPr>
              <w:t>Salt Lake City, Utah 84114</w:t>
            </w:r>
          </w:p>
          <w:p w14:paraId="702B8D70" w14:textId="77777777" w:rsidR="00A94DFC" w:rsidRPr="00DA108F" w:rsidRDefault="00A94DFC" w:rsidP="00284913">
            <w:pPr>
              <w:spacing w:line="240" w:lineRule="auto"/>
              <w:rPr>
                <w:sz w:val="26"/>
                <w:szCs w:val="26"/>
              </w:rPr>
            </w:pPr>
          </w:p>
          <w:p w14:paraId="51DDF48D" w14:textId="77777777" w:rsidR="00A94DFC" w:rsidRPr="00DA108F" w:rsidRDefault="00A94DFC" w:rsidP="00284913">
            <w:pPr>
              <w:spacing w:line="240" w:lineRule="auto"/>
              <w:rPr>
                <w:sz w:val="26"/>
                <w:szCs w:val="26"/>
              </w:rPr>
            </w:pPr>
            <w:r w:rsidRPr="00DA108F">
              <w:rPr>
                <w:sz w:val="26"/>
                <w:szCs w:val="26"/>
              </w:rPr>
              <w:t>Tyler R. Green</w:t>
            </w:r>
          </w:p>
          <w:p w14:paraId="4AFBB098" w14:textId="77777777" w:rsidR="00A94DFC" w:rsidRPr="00DA108F" w:rsidRDefault="00A94DFC" w:rsidP="00284913">
            <w:pPr>
              <w:spacing w:line="240" w:lineRule="auto"/>
              <w:rPr>
                <w:smallCaps/>
                <w:sz w:val="26"/>
                <w:szCs w:val="26"/>
              </w:rPr>
            </w:pPr>
            <w:proofErr w:type="spellStart"/>
            <w:r w:rsidRPr="00DA108F">
              <w:rPr>
                <w:smallCaps/>
                <w:sz w:val="26"/>
                <w:szCs w:val="26"/>
              </w:rPr>
              <w:t>Consovoy</w:t>
            </w:r>
            <w:proofErr w:type="spellEnd"/>
            <w:r w:rsidRPr="00DA108F">
              <w:rPr>
                <w:smallCaps/>
                <w:sz w:val="26"/>
                <w:szCs w:val="26"/>
              </w:rPr>
              <w:t xml:space="preserve"> McCarthy</w:t>
            </w:r>
          </w:p>
          <w:p w14:paraId="34B29C39" w14:textId="77777777" w:rsidR="00A94DFC" w:rsidRPr="00DA108F" w:rsidRDefault="00A94DFC" w:rsidP="00284913">
            <w:pPr>
              <w:spacing w:line="240" w:lineRule="auto"/>
              <w:rPr>
                <w:sz w:val="26"/>
                <w:szCs w:val="26"/>
              </w:rPr>
            </w:pPr>
            <w:r w:rsidRPr="00DA108F">
              <w:rPr>
                <w:sz w:val="26"/>
                <w:szCs w:val="26"/>
              </w:rPr>
              <w:t>222 South Main Street, 5th Floor</w:t>
            </w:r>
          </w:p>
          <w:p w14:paraId="43200ADA" w14:textId="77777777" w:rsidR="00A94DFC" w:rsidRPr="00DA108F" w:rsidRDefault="00A94DFC" w:rsidP="00284913">
            <w:pPr>
              <w:spacing w:line="240" w:lineRule="auto"/>
              <w:rPr>
                <w:sz w:val="26"/>
                <w:szCs w:val="26"/>
              </w:rPr>
            </w:pPr>
            <w:r w:rsidRPr="00DA108F">
              <w:rPr>
                <w:sz w:val="26"/>
                <w:szCs w:val="26"/>
              </w:rPr>
              <w:t>Salt Lake City, Utah 84101</w:t>
            </w:r>
          </w:p>
          <w:p w14:paraId="3F4D265C" w14:textId="77777777" w:rsidR="00A94DFC" w:rsidRPr="00DA108F" w:rsidRDefault="00A94DFC" w:rsidP="00284913">
            <w:pPr>
              <w:spacing w:line="240" w:lineRule="auto"/>
              <w:rPr>
                <w:sz w:val="26"/>
                <w:szCs w:val="26"/>
              </w:rPr>
            </w:pPr>
          </w:p>
          <w:p w14:paraId="0DC5771C" w14:textId="77777777" w:rsidR="00A94DFC" w:rsidRPr="00DA108F" w:rsidRDefault="00A94DFC" w:rsidP="00284913">
            <w:pPr>
              <w:spacing w:line="240" w:lineRule="auto"/>
              <w:rPr>
                <w:i/>
                <w:iCs/>
                <w:sz w:val="26"/>
                <w:szCs w:val="26"/>
              </w:rPr>
            </w:pPr>
            <w:r w:rsidRPr="00DA108F">
              <w:rPr>
                <w:i/>
                <w:iCs/>
                <w:sz w:val="26"/>
                <w:szCs w:val="26"/>
              </w:rPr>
              <w:t>Attorneys for Petitioners</w:t>
            </w:r>
          </w:p>
          <w:p w14:paraId="6B771EEC" w14:textId="77777777" w:rsidR="00A94DFC" w:rsidRPr="00DA108F" w:rsidRDefault="00A94DFC" w:rsidP="00284913">
            <w:pPr>
              <w:spacing w:line="240" w:lineRule="auto"/>
              <w:rPr>
                <w:sz w:val="26"/>
                <w:szCs w:val="26"/>
              </w:rPr>
            </w:pPr>
          </w:p>
        </w:tc>
        <w:tc>
          <w:tcPr>
            <w:tcW w:w="4675" w:type="dxa"/>
          </w:tcPr>
          <w:p w14:paraId="53EA34F3" w14:textId="77777777" w:rsidR="00A94DFC" w:rsidRPr="00DA108F" w:rsidRDefault="00A94DFC" w:rsidP="00284913">
            <w:pPr>
              <w:spacing w:line="240" w:lineRule="auto"/>
              <w:rPr>
                <w:sz w:val="26"/>
                <w:szCs w:val="26"/>
              </w:rPr>
            </w:pPr>
            <w:r w:rsidRPr="00DA108F">
              <w:rPr>
                <w:sz w:val="26"/>
                <w:szCs w:val="26"/>
              </w:rPr>
              <w:t>Troy L. Booher</w:t>
            </w:r>
          </w:p>
          <w:p w14:paraId="5AFE39CC" w14:textId="77777777" w:rsidR="00A94DFC" w:rsidRPr="00DA108F" w:rsidRDefault="00A94DFC" w:rsidP="00284913">
            <w:pPr>
              <w:spacing w:line="240" w:lineRule="auto"/>
              <w:rPr>
                <w:sz w:val="26"/>
                <w:szCs w:val="26"/>
              </w:rPr>
            </w:pPr>
            <w:r w:rsidRPr="00DA108F">
              <w:rPr>
                <w:sz w:val="26"/>
                <w:szCs w:val="26"/>
              </w:rPr>
              <w:t>J. Frederic Voros, Jr.</w:t>
            </w:r>
          </w:p>
          <w:p w14:paraId="65FC3A0C" w14:textId="77777777" w:rsidR="00A94DFC" w:rsidRPr="00DA108F" w:rsidRDefault="00A94DFC" w:rsidP="00284913">
            <w:pPr>
              <w:spacing w:line="240" w:lineRule="auto"/>
              <w:rPr>
                <w:sz w:val="26"/>
                <w:szCs w:val="26"/>
              </w:rPr>
            </w:pPr>
            <w:r w:rsidRPr="00DA108F">
              <w:rPr>
                <w:sz w:val="26"/>
                <w:szCs w:val="26"/>
              </w:rPr>
              <w:t>Dick J. Baldwin</w:t>
            </w:r>
          </w:p>
          <w:p w14:paraId="184BD0A1" w14:textId="77777777" w:rsidR="00A94DFC" w:rsidRPr="00DA108F" w:rsidRDefault="00A94DFC" w:rsidP="00284913">
            <w:pPr>
              <w:spacing w:line="240" w:lineRule="auto"/>
              <w:rPr>
                <w:smallCaps/>
                <w:sz w:val="26"/>
                <w:szCs w:val="26"/>
              </w:rPr>
            </w:pPr>
            <w:r w:rsidRPr="00DA108F">
              <w:rPr>
                <w:smallCaps/>
                <w:sz w:val="26"/>
                <w:szCs w:val="26"/>
              </w:rPr>
              <w:t>Zimmerman Booher</w:t>
            </w:r>
          </w:p>
          <w:p w14:paraId="2F8F640A" w14:textId="77777777" w:rsidR="00A94DFC" w:rsidRPr="00DA108F" w:rsidRDefault="00A94DFC" w:rsidP="00284913">
            <w:pPr>
              <w:spacing w:line="240" w:lineRule="auto"/>
              <w:rPr>
                <w:sz w:val="26"/>
                <w:szCs w:val="26"/>
              </w:rPr>
            </w:pPr>
            <w:r w:rsidRPr="00DA108F">
              <w:rPr>
                <w:sz w:val="26"/>
                <w:szCs w:val="26"/>
              </w:rPr>
              <w:t>341 South Main Street, 4th Floor</w:t>
            </w:r>
          </w:p>
          <w:p w14:paraId="2AFDAC46" w14:textId="77777777" w:rsidR="00A94DFC" w:rsidRPr="00DA108F" w:rsidRDefault="00A94DFC" w:rsidP="00284913">
            <w:pPr>
              <w:spacing w:line="240" w:lineRule="auto"/>
              <w:rPr>
                <w:sz w:val="26"/>
                <w:szCs w:val="26"/>
              </w:rPr>
            </w:pPr>
            <w:r w:rsidRPr="00DA108F">
              <w:rPr>
                <w:sz w:val="26"/>
                <w:szCs w:val="26"/>
              </w:rPr>
              <w:t>Salt Lake City, Utah 84111</w:t>
            </w:r>
          </w:p>
          <w:p w14:paraId="60C6CEB2" w14:textId="77777777" w:rsidR="00A94DFC" w:rsidRPr="00DA108F" w:rsidRDefault="00A94DFC" w:rsidP="00284913">
            <w:pPr>
              <w:spacing w:line="240" w:lineRule="auto"/>
              <w:rPr>
                <w:sz w:val="26"/>
                <w:szCs w:val="26"/>
              </w:rPr>
            </w:pPr>
          </w:p>
          <w:p w14:paraId="45F477A1" w14:textId="77777777" w:rsidR="00A94DFC" w:rsidRPr="00DA108F" w:rsidRDefault="00A94DFC" w:rsidP="00284913">
            <w:pPr>
              <w:spacing w:line="240" w:lineRule="auto"/>
              <w:rPr>
                <w:sz w:val="26"/>
                <w:szCs w:val="26"/>
              </w:rPr>
            </w:pPr>
            <w:r w:rsidRPr="00DA108F">
              <w:rPr>
                <w:sz w:val="26"/>
                <w:szCs w:val="26"/>
              </w:rPr>
              <w:t>John Mejia</w:t>
            </w:r>
          </w:p>
          <w:p w14:paraId="4E9E23B8" w14:textId="77777777" w:rsidR="00A94DFC" w:rsidRPr="00DA108F" w:rsidRDefault="00A94DFC" w:rsidP="00284913">
            <w:pPr>
              <w:spacing w:line="240" w:lineRule="auto"/>
              <w:rPr>
                <w:sz w:val="26"/>
                <w:szCs w:val="26"/>
              </w:rPr>
            </w:pPr>
            <w:r w:rsidRPr="00DA108F">
              <w:rPr>
                <w:sz w:val="26"/>
                <w:szCs w:val="26"/>
              </w:rPr>
              <w:t>Valentina De Fex</w:t>
            </w:r>
          </w:p>
          <w:p w14:paraId="23CD2795" w14:textId="77777777" w:rsidR="00A94DFC" w:rsidRPr="00DA108F" w:rsidRDefault="00A94DFC" w:rsidP="00284913">
            <w:pPr>
              <w:spacing w:line="240" w:lineRule="auto"/>
              <w:rPr>
                <w:smallCaps/>
                <w:sz w:val="26"/>
                <w:szCs w:val="26"/>
              </w:rPr>
            </w:pPr>
            <w:r w:rsidRPr="00DA108F">
              <w:rPr>
                <w:smallCaps/>
                <w:sz w:val="26"/>
                <w:szCs w:val="26"/>
              </w:rPr>
              <w:t>ACLU of Utah Foundation, Inc.</w:t>
            </w:r>
          </w:p>
          <w:p w14:paraId="10743B86" w14:textId="77777777" w:rsidR="00A94DFC" w:rsidRPr="00DA108F" w:rsidRDefault="00A94DFC" w:rsidP="00284913">
            <w:pPr>
              <w:spacing w:line="240" w:lineRule="auto"/>
              <w:rPr>
                <w:sz w:val="26"/>
                <w:szCs w:val="26"/>
              </w:rPr>
            </w:pPr>
            <w:r w:rsidRPr="00DA108F">
              <w:rPr>
                <w:sz w:val="26"/>
                <w:szCs w:val="26"/>
              </w:rPr>
              <w:t>311 South State Street, Suite 310</w:t>
            </w:r>
          </w:p>
          <w:p w14:paraId="561C4697" w14:textId="77777777" w:rsidR="00A94DFC" w:rsidRPr="00DA108F" w:rsidRDefault="00A94DFC" w:rsidP="00284913">
            <w:pPr>
              <w:spacing w:line="240" w:lineRule="auto"/>
              <w:rPr>
                <w:sz w:val="26"/>
                <w:szCs w:val="26"/>
              </w:rPr>
            </w:pPr>
            <w:r w:rsidRPr="00DA108F">
              <w:rPr>
                <w:sz w:val="26"/>
                <w:szCs w:val="26"/>
              </w:rPr>
              <w:t>Salt Lake City, Utah 84111</w:t>
            </w:r>
          </w:p>
          <w:p w14:paraId="15CCF091" w14:textId="77777777" w:rsidR="00A94DFC" w:rsidRPr="00DA108F" w:rsidRDefault="00A94DFC" w:rsidP="00284913">
            <w:pPr>
              <w:spacing w:line="240" w:lineRule="auto"/>
              <w:rPr>
                <w:sz w:val="26"/>
                <w:szCs w:val="26"/>
              </w:rPr>
            </w:pPr>
          </w:p>
          <w:p w14:paraId="723598C1" w14:textId="77777777" w:rsidR="00A94DFC" w:rsidRDefault="00A94DFC" w:rsidP="00284913">
            <w:pPr>
              <w:spacing w:line="240" w:lineRule="auto"/>
              <w:rPr>
                <w:sz w:val="26"/>
                <w:szCs w:val="26"/>
              </w:rPr>
            </w:pPr>
            <w:r w:rsidRPr="00DA108F">
              <w:rPr>
                <w:sz w:val="26"/>
                <w:szCs w:val="26"/>
              </w:rPr>
              <w:t>Julie Murray</w:t>
            </w:r>
          </w:p>
          <w:p w14:paraId="0D321928" w14:textId="77777777" w:rsidR="00A94DFC" w:rsidRPr="00DA108F" w:rsidRDefault="00A94DFC" w:rsidP="00284913">
            <w:pPr>
              <w:spacing w:line="240" w:lineRule="auto"/>
              <w:rPr>
                <w:sz w:val="26"/>
                <w:szCs w:val="26"/>
              </w:rPr>
            </w:pPr>
            <w:r>
              <w:rPr>
                <w:sz w:val="26"/>
                <w:szCs w:val="26"/>
              </w:rPr>
              <w:t>Hannah Swanson</w:t>
            </w:r>
          </w:p>
          <w:p w14:paraId="55FBBC84" w14:textId="77777777" w:rsidR="00A94DFC" w:rsidRPr="00DA108F" w:rsidRDefault="00A94DFC" w:rsidP="00284913">
            <w:pPr>
              <w:spacing w:line="240" w:lineRule="auto"/>
              <w:rPr>
                <w:smallCaps/>
                <w:sz w:val="26"/>
                <w:szCs w:val="26"/>
              </w:rPr>
            </w:pPr>
            <w:r w:rsidRPr="00DA108F">
              <w:rPr>
                <w:smallCaps/>
                <w:sz w:val="26"/>
                <w:szCs w:val="26"/>
              </w:rPr>
              <w:t>Planned Parenthood Federation of America</w:t>
            </w:r>
          </w:p>
          <w:p w14:paraId="357BFB81" w14:textId="77777777" w:rsidR="00A94DFC" w:rsidRPr="00DA108F" w:rsidRDefault="00A94DFC" w:rsidP="00284913">
            <w:pPr>
              <w:spacing w:line="240" w:lineRule="auto"/>
              <w:rPr>
                <w:sz w:val="26"/>
                <w:szCs w:val="26"/>
              </w:rPr>
            </w:pPr>
            <w:r w:rsidRPr="00DA108F">
              <w:rPr>
                <w:sz w:val="26"/>
                <w:szCs w:val="26"/>
              </w:rPr>
              <w:t>1110 Vermont Avenue, NW, Suite 300</w:t>
            </w:r>
          </w:p>
          <w:p w14:paraId="706C5EC0" w14:textId="77777777" w:rsidR="00A94DFC" w:rsidRPr="00DA108F" w:rsidRDefault="00A94DFC" w:rsidP="00284913">
            <w:pPr>
              <w:spacing w:line="240" w:lineRule="auto"/>
              <w:rPr>
                <w:sz w:val="26"/>
                <w:szCs w:val="26"/>
              </w:rPr>
            </w:pPr>
            <w:r w:rsidRPr="00DA108F">
              <w:rPr>
                <w:sz w:val="26"/>
                <w:szCs w:val="26"/>
              </w:rPr>
              <w:t>Washington, DC 2005</w:t>
            </w:r>
          </w:p>
          <w:p w14:paraId="087BD241" w14:textId="77777777" w:rsidR="00A94DFC" w:rsidRPr="00DA108F" w:rsidRDefault="00A94DFC" w:rsidP="00284913">
            <w:pPr>
              <w:spacing w:line="240" w:lineRule="auto"/>
              <w:rPr>
                <w:sz w:val="26"/>
                <w:szCs w:val="26"/>
              </w:rPr>
            </w:pPr>
          </w:p>
          <w:p w14:paraId="113DCDAD" w14:textId="77777777" w:rsidR="00A94DFC" w:rsidRPr="00DA108F" w:rsidRDefault="00A94DFC" w:rsidP="00284913">
            <w:pPr>
              <w:spacing w:line="240" w:lineRule="auto"/>
              <w:rPr>
                <w:sz w:val="26"/>
                <w:szCs w:val="26"/>
              </w:rPr>
            </w:pPr>
            <w:r w:rsidRPr="00DA108F">
              <w:rPr>
                <w:sz w:val="26"/>
                <w:szCs w:val="26"/>
              </w:rPr>
              <w:t>Camila Vega</w:t>
            </w:r>
          </w:p>
          <w:p w14:paraId="0B0812F5" w14:textId="77777777" w:rsidR="00A94DFC" w:rsidRPr="00DA108F" w:rsidRDefault="00A94DFC" w:rsidP="00284913">
            <w:pPr>
              <w:spacing w:line="240" w:lineRule="auto"/>
              <w:rPr>
                <w:smallCaps/>
                <w:sz w:val="26"/>
                <w:szCs w:val="26"/>
              </w:rPr>
            </w:pPr>
            <w:r w:rsidRPr="00DA108F">
              <w:rPr>
                <w:smallCaps/>
                <w:sz w:val="26"/>
                <w:szCs w:val="26"/>
              </w:rPr>
              <w:t>Planned Parenthood Federation of America</w:t>
            </w:r>
          </w:p>
          <w:p w14:paraId="4FCC01D1" w14:textId="77777777" w:rsidR="00A94DFC" w:rsidRPr="00DA108F" w:rsidRDefault="00A94DFC" w:rsidP="00284913">
            <w:pPr>
              <w:spacing w:line="240" w:lineRule="auto"/>
              <w:rPr>
                <w:sz w:val="26"/>
                <w:szCs w:val="26"/>
              </w:rPr>
            </w:pPr>
            <w:r w:rsidRPr="00DA108F">
              <w:rPr>
                <w:sz w:val="26"/>
                <w:szCs w:val="26"/>
              </w:rPr>
              <w:t xml:space="preserve">123 William Street, 9th </w:t>
            </w:r>
            <w:proofErr w:type="gramStart"/>
            <w:r w:rsidRPr="00DA108F">
              <w:rPr>
                <w:sz w:val="26"/>
                <w:szCs w:val="26"/>
              </w:rPr>
              <w:t>Floor</w:t>
            </w:r>
            <w:proofErr w:type="gramEnd"/>
          </w:p>
          <w:p w14:paraId="606E8D55" w14:textId="77777777" w:rsidR="00A94DFC" w:rsidRPr="00DA108F" w:rsidRDefault="00A94DFC" w:rsidP="00284913">
            <w:pPr>
              <w:spacing w:line="240" w:lineRule="auto"/>
              <w:rPr>
                <w:sz w:val="26"/>
                <w:szCs w:val="26"/>
              </w:rPr>
            </w:pPr>
            <w:r w:rsidRPr="00DA108F">
              <w:rPr>
                <w:sz w:val="26"/>
                <w:szCs w:val="26"/>
              </w:rPr>
              <w:t>New York, New York 10038</w:t>
            </w:r>
          </w:p>
          <w:p w14:paraId="0C30F0FD" w14:textId="77777777" w:rsidR="00A94DFC" w:rsidRPr="00DA108F" w:rsidRDefault="00A94DFC" w:rsidP="00284913">
            <w:pPr>
              <w:spacing w:line="240" w:lineRule="auto"/>
              <w:rPr>
                <w:sz w:val="26"/>
                <w:szCs w:val="26"/>
              </w:rPr>
            </w:pPr>
          </w:p>
          <w:p w14:paraId="4C99DE18" w14:textId="77777777" w:rsidR="00A94DFC" w:rsidRPr="00DA108F" w:rsidRDefault="00A94DFC" w:rsidP="00284913">
            <w:pPr>
              <w:spacing w:line="240" w:lineRule="auto"/>
              <w:rPr>
                <w:i/>
                <w:iCs/>
                <w:sz w:val="26"/>
                <w:szCs w:val="26"/>
              </w:rPr>
            </w:pPr>
            <w:r w:rsidRPr="00DA108F">
              <w:rPr>
                <w:i/>
                <w:iCs/>
                <w:sz w:val="26"/>
                <w:szCs w:val="26"/>
              </w:rPr>
              <w:t>Attorneys for Respondent</w:t>
            </w:r>
          </w:p>
        </w:tc>
      </w:tr>
    </w:tbl>
    <w:p w14:paraId="426C2439" w14:textId="77777777" w:rsidR="00A94DFC" w:rsidRPr="00B6513A" w:rsidRDefault="00A94DFC" w:rsidP="00A94DFC">
      <w:pPr>
        <w:spacing w:line="240" w:lineRule="auto"/>
        <w:rPr>
          <w:sz w:val="26"/>
          <w:szCs w:val="26"/>
        </w:rPr>
      </w:pPr>
    </w:p>
    <w:p w14:paraId="49B673C0" w14:textId="77777777" w:rsidR="00A94DFC" w:rsidRPr="00B6513A" w:rsidRDefault="00A94DFC" w:rsidP="00A94DFC">
      <w:pPr>
        <w:spacing w:line="240" w:lineRule="auto"/>
        <w:rPr>
          <w:sz w:val="26"/>
          <w:szCs w:val="26"/>
        </w:rPr>
      </w:pPr>
    </w:p>
    <w:p w14:paraId="77836CCE" w14:textId="77777777" w:rsidR="00A94DFC" w:rsidRPr="00B6513A" w:rsidRDefault="00A94DFC" w:rsidP="00A94DFC">
      <w:pPr>
        <w:spacing w:line="240" w:lineRule="auto"/>
        <w:rPr>
          <w:sz w:val="26"/>
          <w:szCs w:val="26"/>
        </w:rPr>
      </w:pPr>
    </w:p>
    <w:p w14:paraId="07F215CC" w14:textId="77777777" w:rsidR="00A94DFC" w:rsidRPr="00B6513A" w:rsidRDefault="00A94DFC" w:rsidP="00A94DFC">
      <w:pPr>
        <w:spacing w:line="240" w:lineRule="auto"/>
        <w:rPr>
          <w:sz w:val="26"/>
          <w:szCs w:val="26"/>
        </w:rPr>
      </w:pPr>
    </w:p>
    <w:p w14:paraId="6D3AE96E" w14:textId="77777777" w:rsidR="00A94DFC" w:rsidRPr="00B6513A" w:rsidRDefault="00A94DFC" w:rsidP="00A94DFC">
      <w:pPr>
        <w:spacing w:line="240" w:lineRule="auto"/>
        <w:rPr>
          <w:sz w:val="26"/>
          <w:szCs w:val="26"/>
        </w:rPr>
      </w:pPr>
    </w:p>
    <w:p w14:paraId="081A1541" w14:textId="77777777" w:rsidR="00A94DFC" w:rsidRPr="00B6513A" w:rsidRDefault="00A94DFC" w:rsidP="00A94DFC">
      <w:pPr>
        <w:spacing w:line="240" w:lineRule="auto"/>
        <w:rPr>
          <w:sz w:val="26"/>
          <w:szCs w:val="26"/>
        </w:rPr>
      </w:pPr>
    </w:p>
    <w:p w14:paraId="6BAE0E7D" w14:textId="77777777" w:rsidR="00A94DFC" w:rsidRPr="00B6513A" w:rsidRDefault="00A94DFC" w:rsidP="00A94DFC">
      <w:pPr>
        <w:spacing w:line="240" w:lineRule="auto"/>
        <w:rPr>
          <w:sz w:val="26"/>
          <w:szCs w:val="26"/>
        </w:rPr>
      </w:pPr>
    </w:p>
    <w:p w14:paraId="0F6ED43D" w14:textId="77777777" w:rsidR="00A94DFC" w:rsidRPr="00B6513A" w:rsidRDefault="00A94DFC" w:rsidP="00A94DFC">
      <w:pPr>
        <w:spacing w:line="240" w:lineRule="auto"/>
        <w:rPr>
          <w:sz w:val="26"/>
          <w:szCs w:val="26"/>
        </w:rPr>
      </w:pPr>
    </w:p>
    <w:p w14:paraId="29D0E155" w14:textId="77777777" w:rsidR="00A94DFC" w:rsidRPr="00B6513A" w:rsidRDefault="00A94DFC" w:rsidP="00A94DFC">
      <w:pPr>
        <w:spacing w:line="240" w:lineRule="auto"/>
        <w:rPr>
          <w:sz w:val="26"/>
          <w:szCs w:val="26"/>
        </w:rPr>
      </w:pPr>
    </w:p>
    <w:p w14:paraId="4D61440F" w14:textId="77777777" w:rsidR="00A94DFC" w:rsidRPr="00B6513A" w:rsidRDefault="00A94DFC" w:rsidP="00A94DFC">
      <w:pPr>
        <w:spacing w:after="160" w:line="256" w:lineRule="auto"/>
        <w:rPr>
          <w:sz w:val="26"/>
          <w:szCs w:val="26"/>
        </w:rPr>
      </w:pPr>
      <w:r w:rsidRPr="00B6513A">
        <w:rPr>
          <w:sz w:val="26"/>
          <w:szCs w:val="26"/>
        </w:rPr>
        <w:br w:type="page"/>
      </w:r>
    </w:p>
    <w:p w14:paraId="277CC68C" w14:textId="2D327CD7" w:rsidR="00A94DFC" w:rsidRDefault="00A94DFC" w:rsidP="00A94DFC">
      <w:pPr>
        <w:spacing w:line="240" w:lineRule="auto"/>
        <w:jc w:val="center"/>
        <w:rPr>
          <w:b/>
          <w:sz w:val="26"/>
          <w:szCs w:val="26"/>
        </w:rPr>
      </w:pPr>
      <w:r w:rsidRPr="00B6513A">
        <w:rPr>
          <w:b/>
          <w:sz w:val="26"/>
          <w:szCs w:val="26"/>
        </w:rPr>
        <w:lastRenderedPageBreak/>
        <w:t>TABLE OF CONTENTS</w:t>
      </w:r>
    </w:p>
    <w:p w14:paraId="78D9AD31" w14:textId="77777777" w:rsidR="00A94DFC" w:rsidRPr="00B6513A" w:rsidRDefault="00A94DFC" w:rsidP="00A94DFC">
      <w:pPr>
        <w:spacing w:line="240" w:lineRule="auto"/>
        <w:jc w:val="center"/>
        <w:rPr>
          <w:b/>
          <w:sz w:val="26"/>
          <w:szCs w:val="26"/>
          <w:u w:val="single"/>
        </w:rPr>
      </w:pPr>
    </w:p>
    <w:p w14:paraId="6FAEA5AC" w14:textId="4531FAC7" w:rsidR="00772F49" w:rsidRPr="00772F49" w:rsidRDefault="00772F49">
      <w:pPr>
        <w:pStyle w:val="TOC1"/>
        <w:rPr>
          <w:rFonts w:asciiTheme="minorHAnsi" w:eastAsiaTheme="minorEastAsia" w:hAnsiTheme="minorHAnsi" w:cstheme="minorBidi"/>
          <w:noProof/>
          <w:sz w:val="26"/>
          <w:szCs w:val="26"/>
        </w:rPr>
      </w:pPr>
      <w:r>
        <w:rPr>
          <w:sz w:val="26"/>
          <w:szCs w:val="26"/>
        </w:rPr>
        <w:fldChar w:fldCharType="begin"/>
      </w:r>
      <w:r>
        <w:rPr>
          <w:sz w:val="26"/>
          <w:szCs w:val="26"/>
        </w:rPr>
        <w:instrText xml:space="preserve"> TOC \o "1-3" \f \h \z </w:instrText>
      </w:r>
      <w:r>
        <w:rPr>
          <w:sz w:val="26"/>
          <w:szCs w:val="26"/>
        </w:rPr>
        <w:fldChar w:fldCharType="separate"/>
      </w:r>
      <w:hyperlink w:anchor="_Toc125389853" w:history="1">
        <w:r w:rsidRPr="00772F49">
          <w:rPr>
            <w:rStyle w:val="Hyperlink"/>
            <w:noProof/>
            <w:sz w:val="26"/>
            <w:szCs w:val="26"/>
          </w:rPr>
          <w:t>STATEMENT OF IDENTITY AND INTEREST</w:t>
        </w:r>
        <w:r w:rsidRPr="00772F49">
          <w:rPr>
            <w:noProof/>
            <w:webHidden/>
            <w:sz w:val="26"/>
            <w:szCs w:val="26"/>
          </w:rPr>
          <w:tab/>
        </w:r>
        <w:r w:rsidRPr="00772F49">
          <w:rPr>
            <w:noProof/>
            <w:webHidden/>
            <w:sz w:val="26"/>
            <w:szCs w:val="26"/>
          </w:rPr>
          <w:fldChar w:fldCharType="begin"/>
        </w:r>
        <w:r w:rsidRPr="00772F49">
          <w:rPr>
            <w:noProof/>
            <w:webHidden/>
            <w:sz w:val="26"/>
            <w:szCs w:val="26"/>
          </w:rPr>
          <w:instrText xml:space="preserve"> PAGEREF _Toc125389853 \h </w:instrText>
        </w:r>
        <w:r w:rsidRPr="00772F49">
          <w:rPr>
            <w:noProof/>
            <w:webHidden/>
            <w:sz w:val="26"/>
            <w:szCs w:val="26"/>
          </w:rPr>
        </w:r>
        <w:r w:rsidRPr="00772F49">
          <w:rPr>
            <w:noProof/>
            <w:webHidden/>
            <w:sz w:val="26"/>
            <w:szCs w:val="26"/>
          </w:rPr>
          <w:fldChar w:fldCharType="separate"/>
        </w:r>
        <w:r w:rsidRPr="00772F49">
          <w:rPr>
            <w:noProof/>
            <w:webHidden/>
            <w:sz w:val="26"/>
            <w:szCs w:val="26"/>
          </w:rPr>
          <w:t>1</w:t>
        </w:r>
        <w:r w:rsidRPr="00772F49">
          <w:rPr>
            <w:noProof/>
            <w:webHidden/>
            <w:sz w:val="26"/>
            <w:szCs w:val="26"/>
          </w:rPr>
          <w:fldChar w:fldCharType="end"/>
        </w:r>
      </w:hyperlink>
    </w:p>
    <w:p w14:paraId="1A16A69B" w14:textId="4B5BD398" w:rsidR="00772F49" w:rsidRPr="00772F49" w:rsidRDefault="006E3196">
      <w:pPr>
        <w:pStyle w:val="TOC1"/>
        <w:rPr>
          <w:rFonts w:asciiTheme="minorHAnsi" w:eastAsiaTheme="minorEastAsia" w:hAnsiTheme="minorHAnsi" w:cstheme="minorBidi"/>
          <w:noProof/>
          <w:sz w:val="26"/>
          <w:szCs w:val="26"/>
        </w:rPr>
      </w:pPr>
      <w:hyperlink w:anchor="_Toc125389854" w:history="1">
        <w:r w:rsidR="00772F49" w:rsidRPr="00772F49">
          <w:rPr>
            <w:rStyle w:val="Hyperlink"/>
            <w:noProof/>
            <w:sz w:val="26"/>
            <w:szCs w:val="26"/>
          </w:rPr>
          <w:t>NOTICE, CONSENT, AND INVOLVEMENT</w:t>
        </w:r>
        <w:r w:rsidR="00772F49" w:rsidRPr="00772F49">
          <w:rPr>
            <w:noProof/>
            <w:webHidden/>
            <w:sz w:val="26"/>
            <w:szCs w:val="26"/>
          </w:rPr>
          <w:tab/>
        </w:r>
        <w:r w:rsidR="00772F49" w:rsidRPr="00772F49">
          <w:rPr>
            <w:noProof/>
            <w:webHidden/>
            <w:sz w:val="26"/>
            <w:szCs w:val="26"/>
          </w:rPr>
          <w:fldChar w:fldCharType="begin"/>
        </w:r>
        <w:r w:rsidR="00772F49" w:rsidRPr="00772F49">
          <w:rPr>
            <w:noProof/>
            <w:webHidden/>
            <w:sz w:val="26"/>
            <w:szCs w:val="26"/>
          </w:rPr>
          <w:instrText xml:space="preserve"> PAGEREF _Toc125389854 \h </w:instrText>
        </w:r>
        <w:r w:rsidR="00772F49" w:rsidRPr="00772F49">
          <w:rPr>
            <w:noProof/>
            <w:webHidden/>
            <w:sz w:val="26"/>
            <w:szCs w:val="26"/>
          </w:rPr>
        </w:r>
        <w:r w:rsidR="00772F49" w:rsidRPr="00772F49">
          <w:rPr>
            <w:noProof/>
            <w:webHidden/>
            <w:sz w:val="26"/>
            <w:szCs w:val="26"/>
          </w:rPr>
          <w:fldChar w:fldCharType="separate"/>
        </w:r>
        <w:r w:rsidR="00772F49" w:rsidRPr="00772F49">
          <w:rPr>
            <w:noProof/>
            <w:webHidden/>
            <w:sz w:val="26"/>
            <w:szCs w:val="26"/>
          </w:rPr>
          <w:t>3</w:t>
        </w:r>
        <w:r w:rsidR="00772F49" w:rsidRPr="00772F49">
          <w:rPr>
            <w:noProof/>
            <w:webHidden/>
            <w:sz w:val="26"/>
            <w:szCs w:val="26"/>
          </w:rPr>
          <w:fldChar w:fldCharType="end"/>
        </w:r>
      </w:hyperlink>
    </w:p>
    <w:p w14:paraId="72024A2B" w14:textId="12AE3AAE" w:rsidR="00772F49" w:rsidRPr="00772F49" w:rsidRDefault="006E3196">
      <w:pPr>
        <w:pStyle w:val="TOC1"/>
        <w:rPr>
          <w:rFonts w:asciiTheme="minorHAnsi" w:eastAsiaTheme="minorEastAsia" w:hAnsiTheme="minorHAnsi" w:cstheme="minorBidi"/>
          <w:noProof/>
          <w:sz w:val="26"/>
          <w:szCs w:val="26"/>
        </w:rPr>
      </w:pPr>
      <w:hyperlink w:anchor="_Toc125389855" w:history="1">
        <w:r w:rsidR="00772F49" w:rsidRPr="00772F49">
          <w:rPr>
            <w:rStyle w:val="Hyperlink"/>
            <w:noProof/>
            <w:sz w:val="26"/>
            <w:szCs w:val="26"/>
          </w:rPr>
          <w:t>INTRODUCTION</w:t>
        </w:r>
        <w:r w:rsidR="00772F49" w:rsidRPr="00772F49">
          <w:rPr>
            <w:noProof/>
            <w:webHidden/>
            <w:sz w:val="26"/>
            <w:szCs w:val="26"/>
          </w:rPr>
          <w:tab/>
        </w:r>
        <w:r w:rsidR="00772F49" w:rsidRPr="00772F49">
          <w:rPr>
            <w:noProof/>
            <w:webHidden/>
            <w:sz w:val="26"/>
            <w:szCs w:val="26"/>
          </w:rPr>
          <w:fldChar w:fldCharType="begin"/>
        </w:r>
        <w:r w:rsidR="00772F49" w:rsidRPr="00772F49">
          <w:rPr>
            <w:noProof/>
            <w:webHidden/>
            <w:sz w:val="26"/>
            <w:szCs w:val="26"/>
          </w:rPr>
          <w:instrText xml:space="preserve"> PAGEREF _Toc125389855 \h </w:instrText>
        </w:r>
        <w:r w:rsidR="00772F49" w:rsidRPr="00772F49">
          <w:rPr>
            <w:noProof/>
            <w:webHidden/>
            <w:sz w:val="26"/>
            <w:szCs w:val="26"/>
          </w:rPr>
        </w:r>
        <w:r w:rsidR="00772F49" w:rsidRPr="00772F49">
          <w:rPr>
            <w:noProof/>
            <w:webHidden/>
            <w:sz w:val="26"/>
            <w:szCs w:val="26"/>
          </w:rPr>
          <w:fldChar w:fldCharType="separate"/>
        </w:r>
        <w:r w:rsidR="00772F49" w:rsidRPr="00772F49">
          <w:rPr>
            <w:noProof/>
            <w:webHidden/>
            <w:sz w:val="26"/>
            <w:szCs w:val="26"/>
          </w:rPr>
          <w:t>3</w:t>
        </w:r>
        <w:r w:rsidR="00772F49" w:rsidRPr="00772F49">
          <w:rPr>
            <w:noProof/>
            <w:webHidden/>
            <w:sz w:val="26"/>
            <w:szCs w:val="26"/>
          </w:rPr>
          <w:fldChar w:fldCharType="end"/>
        </w:r>
      </w:hyperlink>
    </w:p>
    <w:p w14:paraId="5CE446DC" w14:textId="4FB7352C" w:rsidR="00772F49" w:rsidRPr="00772F49" w:rsidRDefault="006E3196">
      <w:pPr>
        <w:pStyle w:val="TOC1"/>
        <w:rPr>
          <w:rFonts w:asciiTheme="minorHAnsi" w:eastAsiaTheme="minorEastAsia" w:hAnsiTheme="minorHAnsi" w:cstheme="minorBidi"/>
          <w:noProof/>
          <w:sz w:val="26"/>
          <w:szCs w:val="26"/>
        </w:rPr>
      </w:pPr>
      <w:hyperlink w:anchor="_Toc125389856" w:history="1">
        <w:r w:rsidR="00772F49" w:rsidRPr="00772F49">
          <w:rPr>
            <w:rStyle w:val="Hyperlink"/>
            <w:noProof/>
            <w:sz w:val="26"/>
            <w:szCs w:val="26"/>
          </w:rPr>
          <w:t>ARGUMENT</w:t>
        </w:r>
        <w:r w:rsidR="00772F49" w:rsidRPr="00772F49">
          <w:rPr>
            <w:noProof/>
            <w:webHidden/>
            <w:sz w:val="26"/>
            <w:szCs w:val="26"/>
          </w:rPr>
          <w:tab/>
        </w:r>
        <w:r w:rsidR="00772F49" w:rsidRPr="00772F49">
          <w:rPr>
            <w:noProof/>
            <w:webHidden/>
            <w:sz w:val="26"/>
            <w:szCs w:val="26"/>
          </w:rPr>
          <w:fldChar w:fldCharType="begin"/>
        </w:r>
        <w:r w:rsidR="00772F49" w:rsidRPr="00772F49">
          <w:rPr>
            <w:noProof/>
            <w:webHidden/>
            <w:sz w:val="26"/>
            <w:szCs w:val="26"/>
          </w:rPr>
          <w:instrText xml:space="preserve"> PAGEREF _Toc125389856 \h </w:instrText>
        </w:r>
        <w:r w:rsidR="00772F49" w:rsidRPr="00772F49">
          <w:rPr>
            <w:noProof/>
            <w:webHidden/>
            <w:sz w:val="26"/>
            <w:szCs w:val="26"/>
          </w:rPr>
        </w:r>
        <w:r w:rsidR="00772F49" w:rsidRPr="00772F49">
          <w:rPr>
            <w:noProof/>
            <w:webHidden/>
            <w:sz w:val="26"/>
            <w:szCs w:val="26"/>
          </w:rPr>
          <w:fldChar w:fldCharType="separate"/>
        </w:r>
        <w:r w:rsidR="00772F49" w:rsidRPr="00772F49">
          <w:rPr>
            <w:noProof/>
            <w:webHidden/>
            <w:sz w:val="26"/>
            <w:szCs w:val="26"/>
          </w:rPr>
          <w:t>4</w:t>
        </w:r>
        <w:r w:rsidR="00772F49" w:rsidRPr="00772F49">
          <w:rPr>
            <w:noProof/>
            <w:webHidden/>
            <w:sz w:val="26"/>
            <w:szCs w:val="26"/>
          </w:rPr>
          <w:fldChar w:fldCharType="end"/>
        </w:r>
      </w:hyperlink>
    </w:p>
    <w:p w14:paraId="3C7F4DD9" w14:textId="71888D08" w:rsidR="00772F49" w:rsidRPr="00772F49" w:rsidRDefault="006E3196" w:rsidP="00A95F70">
      <w:pPr>
        <w:pStyle w:val="TOC2"/>
        <w:spacing w:after="240"/>
        <w:rPr>
          <w:rFonts w:asciiTheme="minorHAnsi" w:eastAsiaTheme="minorEastAsia" w:hAnsiTheme="minorHAnsi" w:cstheme="minorBidi"/>
          <w:noProof/>
          <w:sz w:val="26"/>
          <w:szCs w:val="26"/>
        </w:rPr>
      </w:pPr>
      <w:hyperlink w:anchor="_Toc125389857" w:history="1">
        <w:r w:rsidR="00772F49" w:rsidRPr="00772F49">
          <w:rPr>
            <w:rStyle w:val="Hyperlink"/>
            <w:noProof/>
            <w:sz w:val="26"/>
            <w:szCs w:val="26"/>
          </w:rPr>
          <w:t xml:space="preserve">I. </w:t>
        </w:r>
        <w:r w:rsidR="00772F49" w:rsidRPr="00772F49">
          <w:rPr>
            <w:rFonts w:asciiTheme="minorHAnsi" w:eastAsiaTheme="minorEastAsia" w:hAnsiTheme="minorHAnsi" w:cstheme="minorBidi"/>
            <w:noProof/>
            <w:sz w:val="26"/>
            <w:szCs w:val="26"/>
          </w:rPr>
          <w:tab/>
        </w:r>
        <w:r w:rsidR="00772F49" w:rsidRPr="00772F49">
          <w:rPr>
            <w:rStyle w:val="Hyperlink"/>
            <w:noProof/>
            <w:sz w:val="26"/>
            <w:szCs w:val="26"/>
          </w:rPr>
          <w:t>Utah’s Unique Protections for Religious Exercise and Conscience</w:t>
        </w:r>
        <w:r w:rsidR="00772F49" w:rsidRPr="00772F49">
          <w:rPr>
            <w:noProof/>
            <w:webHidden/>
            <w:sz w:val="26"/>
            <w:szCs w:val="26"/>
          </w:rPr>
          <w:tab/>
        </w:r>
        <w:r w:rsidR="00772F49" w:rsidRPr="00772F49">
          <w:rPr>
            <w:noProof/>
            <w:webHidden/>
            <w:sz w:val="26"/>
            <w:szCs w:val="26"/>
          </w:rPr>
          <w:fldChar w:fldCharType="begin"/>
        </w:r>
        <w:r w:rsidR="00772F49" w:rsidRPr="00772F49">
          <w:rPr>
            <w:noProof/>
            <w:webHidden/>
            <w:sz w:val="26"/>
            <w:szCs w:val="26"/>
          </w:rPr>
          <w:instrText xml:space="preserve"> PAGEREF _Toc125389857 \h </w:instrText>
        </w:r>
        <w:r w:rsidR="00772F49" w:rsidRPr="00772F49">
          <w:rPr>
            <w:noProof/>
            <w:webHidden/>
            <w:sz w:val="26"/>
            <w:szCs w:val="26"/>
          </w:rPr>
        </w:r>
        <w:r w:rsidR="00772F49" w:rsidRPr="00772F49">
          <w:rPr>
            <w:noProof/>
            <w:webHidden/>
            <w:sz w:val="26"/>
            <w:szCs w:val="26"/>
          </w:rPr>
          <w:fldChar w:fldCharType="separate"/>
        </w:r>
        <w:r w:rsidR="00772F49" w:rsidRPr="00772F49">
          <w:rPr>
            <w:noProof/>
            <w:webHidden/>
            <w:sz w:val="26"/>
            <w:szCs w:val="26"/>
          </w:rPr>
          <w:t>4</w:t>
        </w:r>
        <w:r w:rsidR="00772F49" w:rsidRPr="00772F49">
          <w:rPr>
            <w:noProof/>
            <w:webHidden/>
            <w:sz w:val="26"/>
            <w:szCs w:val="26"/>
          </w:rPr>
          <w:fldChar w:fldCharType="end"/>
        </w:r>
      </w:hyperlink>
    </w:p>
    <w:p w14:paraId="7ADA5532" w14:textId="1367A551" w:rsidR="00772F49" w:rsidRPr="00772F49" w:rsidRDefault="006E3196" w:rsidP="00A95F70">
      <w:pPr>
        <w:pStyle w:val="TOC2"/>
        <w:spacing w:after="240"/>
        <w:rPr>
          <w:rFonts w:asciiTheme="minorHAnsi" w:eastAsiaTheme="minorEastAsia" w:hAnsiTheme="minorHAnsi" w:cstheme="minorBidi"/>
          <w:noProof/>
          <w:sz w:val="26"/>
          <w:szCs w:val="26"/>
        </w:rPr>
      </w:pPr>
      <w:hyperlink w:anchor="_Toc125389858" w:history="1">
        <w:r w:rsidR="00772F49" w:rsidRPr="00772F49">
          <w:rPr>
            <w:rStyle w:val="Hyperlink"/>
            <w:noProof/>
            <w:sz w:val="26"/>
            <w:szCs w:val="26"/>
          </w:rPr>
          <w:t xml:space="preserve">II. </w:t>
        </w:r>
        <w:r w:rsidR="00772F49" w:rsidRPr="00772F49">
          <w:rPr>
            <w:rFonts w:asciiTheme="minorHAnsi" w:eastAsiaTheme="minorEastAsia" w:hAnsiTheme="minorHAnsi" w:cstheme="minorBidi"/>
            <w:noProof/>
            <w:sz w:val="26"/>
            <w:szCs w:val="26"/>
          </w:rPr>
          <w:tab/>
        </w:r>
        <w:r w:rsidR="00772F49" w:rsidRPr="00772F49">
          <w:rPr>
            <w:rStyle w:val="Hyperlink"/>
            <w:noProof/>
            <w:sz w:val="26"/>
            <w:szCs w:val="26"/>
          </w:rPr>
          <w:t>Utah’s Criminal Abortion Ban Unconstitutionally Enacts One Religion’s Beliefs Over Others</w:t>
        </w:r>
        <w:r w:rsidR="00772F49" w:rsidRPr="00772F49">
          <w:rPr>
            <w:noProof/>
            <w:webHidden/>
            <w:sz w:val="26"/>
            <w:szCs w:val="26"/>
          </w:rPr>
          <w:tab/>
        </w:r>
        <w:r w:rsidR="00772F49" w:rsidRPr="00772F49">
          <w:rPr>
            <w:noProof/>
            <w:webHidden/>
            <w:sz w:val="26"/>
            <w:szCs w:val="26"/>
          </w:rPr>
          <w:fldChar w:fldCharType="begin"/>
        </w:r>
        <w:r w:rsidR="00772F49" w:rsidRPr="00772F49">
          <w:rPr>
            <w:noProof/>
            <w:webHidden/>
            <w:sz w:val="26"/>
            <w:szCs w:val="26"/>
          </w:rPr>
          <w:instrText xml:space="preserve"> PAGEREF _Toc125389858 \h </w:instrText>
        </w:r>
        <w:r w:rsidR="00772F49" w:rsidRPr="00772F49">
          <w:rPr>
            <w:noProof/>
            <w:webHidden/>
            <w:sz w:val="26"/>
            <w:szCs w:val="26"/>
          </w:rPr>
        </w:r>
        <w:r w:rsidR="00772F49" w:rsidRPr="00772F49">
          <w:rPr>
            <w:noProof/>
            <w:webHidden/>
            <w:sz w:val="26"/>
            <w:szCs w:val="26"/>
          </w:rPr>
          <w:fldChar w:fldCharType="separate"/>
        </w:r>
        <w:r w:rsidR="00772F49" w:rsidRPr="00772F49">
          <w:rPr>
            <w:noProof/>
            <w:webHidden/>
            <w:sz w:val="26"/>
            <w:szCs w:val="26"/>
          </w:rPr>
          <w:t>10</w:t>
        </w:r>
        <w:r w:rsidR="00772F49" w:rsidRPr="00772F49">
          <w:rPr>
            <w:noProof/>
            <w:webHidden/>
            <w:sz w:val="26"/>
            <w:szCs w:val="26"/>
          </w:rPr>
          <w:fldChar w:fldCharType="end"/>
        </w:r>
      </w:hyperlink>
    </w:p>
    <w:p w14:paraId="2503576D" w14:textId="0F173F18" w:rsidR="00772F49" w:rsidRPr="00772F49" w:rsidRDefault="006E3196" w:rsidP="00A95F70">
      <w:pPr>
        <w:pStyle w:val="TOC2"/>
        <w:spacing w:after="240"/>
        <w:rPr>
          <w:rFonts w:asciiTheme="minorHAnsi" w:eastAsiaTheme="minorEastAsia" w:hAnsiTheme="minorHAnsi" w:cstheme="minorBidi"/>
          <w:noProof/>
          <w:sz w:val="26"/>
          <w:szCs w:val="26"/>
        </w:rPr>
      </w:pPr>
      <w:hyperlink w:anchor="_Toc125389859" w:history="1">
        <w:r w:rsidR="00772F49" w:rsidRPr="00772F49">
          <w:rPr>
            <w:rStyle w:val="Hyperlink"/>
            <w:rFonts w:eastAsia="Times New Roman"/>
            <w:noProof/>
            <w:sz w:val="26"/>
            <w:szCs w:val="26"/>
          </w:rPr>
          <w:t xml:space="preserve">III. </w:t>
        </w:r>
        <w:r w:rsidR="00772F49" w:rsidRPr="00772F49">
          <w:rPr>
            <w:rFonts w:asciiTheme="minorHAnsi" w:eastAsiaTheme="minorEastAsia" w:hAnsiTheme="minorHAnsi" w:cstheme="minorBidi"/>
            <w:noProof/>
            <w:sz w:val="26"/>
            <w:szCs w:val="26"/>
          </w:rPr>
          <w:tab/>
        </w:r>
        <w:r w:rsidR="00772F49" w:rsidRPr="00772F49">
          <w:rPr>
            <w:rStyle w:val="Hyperlink"/>
            <w:rFonts w:eastAsia="Times New Roman"/>
            <w:noProof/>
            <w:sz w:val="26"/>
            <w:szCs w:val="26"/>
          </w:rPr>
          <w:t>Utah’s Criminal Abortion Ban Violates the Utah Constitution’s Unique Protections for Religious Exercise and Conscience</w:t>
        </w:r>
        <w:r w:rsidR="00772F49" w:rsidRPr="00772F49">
          <w:rPr>
            <w:noProof/>
            <w:webHidden/>
            <w:sz w:val="26"/>
            <w:szCs w:val="26"/>
          </w:rPr>
          <w:tab/>
        </w:r>
        <w:r w:rsidR="00772F49" w:rsidRPr="00772F49">
          <w:rPr>
            <w:noProof/>
            <w:webHidden/>
            <w:sz w:val="26"/>
            <w:szCs w:val="26"/>
          </w:rPr>
          <w:fldChar w:fldCharType="begin"/>
        </w:r>
        <w:r w:rsidR="00772F49" w:rsidRPr="00772F49">
          <w:rPr>
            <w:noProof/>
            <w:webHidden/>
            <w:sz w:val="26"/>
            <w:szCs w:val="26"/>
          </w:rPr>
          <w:instrText xml:space="preserve"> PAGEREF _Toc125389859 \h </w:instrText>
        </w:r>
        <w:r w:rsidR="00772F49" w:rsidRPr="00772F49">
          <w:rPr>
            <w:noProof/>
            <w:webHidden/>
            <w:sz w:val="26"/>
            <w:szCs w:val="26"/>
          </w:rPr>
        </w:r>
        <w:r w:rsidR="00772F49" w:rsidRPr="00772F49">
          <w:rPr>
            <w:noProof/>
            <w:webHidden/>
            <w:sz w:val="26"/>
            <w:szCs w:val="26"/>
          </w:rPr>
          <w:fldChar w:fldCharType="separate"/>
        </w:r>
        <w:r w:rsidR="00772F49" w:rsidRPr="00772F49">
          <w:rPr>
            <w:noProof/>
            <w:webHidden/>
            <w:sz w:val="26"/>
            <w:szCs w:val="26"/>
          </w:rPr>
          <w:t>20</w:t>
        </w:r>
        <w:r w:rsidR="00772F49" w:rsidRPr="00772F49">
          <w:rPr>
            <w:noProof/>
            <w:webHidden/>
            <w:sz w:val="26"/>
            <w:szCs w:val="26"/>
          </w:rPr>
          <w:fldChar w:fldCharType="end"/>
        </w:r>
      </w:hyperlink>
    </w:p>
    <w:p w14:paraId="0C3DB89B" w14:textId="7AFDFE2A" w:rsidR="00772F49" w:rsidRPr="00772F49" w:rsidRDefault="006E3196">
      <w:pPr>
        <w:pStyle w:val="TOC1"/>
        <w:rPr>
          <w:rFonts w:asciiTheme="minorHAnsi" w:eastAsiaTheme="minorEastAsia" w:hAnsiTheme="minorHAnsi" w:cstheme="minorBidi"/>
          <w:noProof/>
          <w:sz w:val="26"/>
          <w:szCs w:val="26"/>
        </w:rPr>
      </w:pPr>
      <w:hyperlink w:anchor="_Toc125389860" w:history="1">
        <w:r w:rsidR="00772F49" w:rsidRPr="00772F49">
          <w:rPr>
            <w:rStyle w:val="Hyperlink"/>
            <w:noProof/>
            <w:sz w:val="26"/>
            <w:szCs w:val="26"/>
          </w:rPr>
          <w:t>CONCLUSION</w:t>
        </w:r>
        <w:r w:rsidR="00772F49" w:rsidRPr="00772F49">
          <w:rPr>
            <w:noProof/>
            <w:webHidden/>
            <w:sz w:val="26"/>
            <w:szCs w:val="26"/>
          </w:rPr>
          <w:tab/>
        </w:r>
        <w:r w:rsidR="00772F49" w:rsidRPr="00772F49">
          <w:rPr>
            <w:noProof/>
            <w:webHidden/>
            <w:sz w:val="26"/>
            <w:szCs w:val="26"/>
          </w:rPr>
          <w:fldChar w:fldCharType="begin"/>
        </w:r>
        <w:r w:rsidR="00772F49" w:rsidRPr="00772F49">
          <w:rPr>
            <w:noProof/>
            <w:webHidden/>
            <w:sz w:val="26"/>
            <w:szCs w:val="26"/>
          </w:rPr>
          <w:instrText xml:space="preserve"> PAGEREF _Toc125389860 \h </w:instrText>
        </w:r>
        <w:r w:rsidR="00772F49" w:rsidRPr="00772F49">
          <w:rPr>
            <w:noProof/>
            <w:webHidden/>
            <w:sz w:val="26"/>
            <w:szCs w:val="26"/>
          </w:rPr>
        </w:r>
        <w:r w:rsidR="00772F49" w:rsidRPr="00772F49">
          <w:rPr>
            <w:noProof/>
            <w:webHidden/>
            <w:sz w:val="26"/>
            <w:szCs w:val="26"/>
          </w:rPr>
          <w:fldChar w:fldCharType="separate"/>
        </w:r>
        <w:r w:rsidR="00772F49" w:rsidRPr="00772F49">
          <w:rPr>
            <w:noProof/>
            <w:webHidden/>
            <w:sz w:val="26"/>
            <w:szCs w:val="26"/>
          </w:rPr>
          <w:t>24</w:t>
        </w:r>
        <w:r w:rsidR="00772F49" w:rsidRPr="00772F49">
          <w:rPr>
            <w:noProof/>
            <w:webHidden/>
            <w:sz w:val="26"/>
            <w:szCs w:val="26"/>
          </w:rPr>
          <w:fldChar w:fldCharType="end"/>
        </w:r>
      </w:hyperlink>
    </w:p>
    <w:p w14:paraId="1F28DBE0" w14:textId="1DA59594" w:rsidR="00A94DFC" w:rsidRDefault="00772F49" w:rsidP="00A94DFC">
      <w:pPr>
        <w:spacing w:after="160" w:line="259" w:lineRule="auto"/>
        <w:rPr>
          <w:sz w:val="26"/>
          <w:szCs w:val="26"/>
        </w:rPr>
      </w:pPr>
      <w:r>
        <w:rPr>
          <w:sz w:val="26"/>
          <w:szCs w:val="26"/>
        </w:rPr>
        <w:fldChar w:fldCharType="end"/>
      </w:r>
    </w:p>
    <w:p w14:paraId="746803AA" w14:textId="556173BD" w:rsidR="00A95F70" w:rsidRDefault="00A95F70" w:rsidP="00A94DFC">
      <w:pPr>
        <w:spacing w:after="160" w:line="259" w:lineRule="auto"/>
        <w:rPr>
          <w:sz w:val="26"/>
          <w:szCs w:val="26"/>
        </w:rPr>
      </w:pPr>
    </w:p>
    <w:p w14:paraId="16A1F18E" w14:textId="77777777" w:rsidR="00A95F70" w:rsidRPr="00B6513A" w:rsidRDefault="00A95F70" w:rsidP="00A94DFC">
      <w:pPr>
        <w:spacing w:after="160" w:line="259" w:lineRule="auto"/>
        <w:rPr>
          <w:sz w:val="26"/>
          <w:szCs w:val="26"/>
        </w:rPr>
      </w:pPr>
    </w:p>
    <w:p w14:paraId="7D87D6C5" w14:textId="77777777" w:rsidR="00A94DFC" w:rsidRPr="00B6513A" w:rsidRDefault="00A94DFC" w:rsidP="00A94DFC">
      <w:pPr>
        <w:spacing w:after="160" w:line="259" w:lineRule="auto"/>
        <w:rPr>
          <w:sz w:val="26"/>
          <w:szCs w:val="26"/>
        </w:rPr>
      </w:pPr>
      <w:r w:rsidRPr="00B6513A">
        <w:rPr>
          <w:sz w:val="26"/>
          <w:szCs w:val="26"/>
        </w:rPr>
        <w:br w:type="page"/>
      </w:r>
    </w:p>
    <w:p w14:paraId="5F473ED2" w14:textId="77777777" w:rsidR="00A94DFC" w:rsidRPr="00B6513A" w:rsidRDefault="00A94DFC" w:rsidP="00A94DFC">
      <w:pPr>
        <w:spacing w:after="160" w:line="256" w:lineRule="auto"/>
        <w:jc w:val="center"/>
        <w:rPr>
          <w:b/>
          <w:sz w:val="26"/>
          <w:szCs w:val="26"/>
        </w:rPr>
      </w:pPr>
      <w:r w:rsidRPr="00B6513A">
        <w:rPr>
          <w:b/>
          <w:sz w:val="26"/>
          <w:szCs w:val="26"/>
        </w:rPr>
        <w:lastRenderedPageBreak/>
        <w:t>TABLE OF AUTHORITIES</w:t>
      </w:r>
    </w:p>
    <w:p w14:paraId="2148F471" w14:textId="77777777" w:rsidR="00E458BA" w:rsidRPr="00C61D1D" w:rsidRDefault="00E458BA" w:rsidP="00E458BA">
      <w:pPr>
        <w:spacing w:line="240" w:lineRule="auto"/>
        <w:jc w:val="right"/>
        <w:rPr>
          <w:b/>
          <w:bCs/>
          <w:sz w:val="26"/>
          <w:szCs w:val="26"/>
        </w:rPr>
      </w:pPr>
      <w:r w:rsidRPr="00C61D1D">
        <w:rPr>
          <w:rFonts w:eastAsia="Times New Roman"/>
          <w:b/>
          <w:bCs/>
          <w:color w:val="000000"/>
          <w:sz w:val="26"/>
          <w:szCs w:val="26"/>
        </w:rPr>
        <w:t>Page(s)</w:t>
      </w:r>
    </w:p>
    <w:p w14:paraId="68BDB3C9" w14:textId="69C69A31" w:rsidR="00E458BA" w:rsidRPr="00CB225C" w:rsidRDefault="00E458BA" w:rsidP="00CB225C">
      <w:pPr>
        <w:spacing w:after="120" w:line="240" w:lineRule="auto"/>
        <w:rPr>
          <w:b/>
          <w:bCs/>
          <w:sz w:val="26"/>
          <w:szCs w:val="26"/>
        </w:rPr>
      </w:pPr>
      <w:r w:rsidRPr="00C61D1D">
        <w:rPr>
          <w:rFonts w:eastAsia="Times New Roman"/>
          <w:b/>
          <w:bCs/>
          <w:color w:val="000000"/>
          <w:sz w:val="26"/>
          <w:szCs w:val="26"/>
        </w:rPr>
        <w:t>Cases</w:t>
      </w:r>
    </w:p>
    <w:p w14:paraId="50A718F5" w14:textId="77777777" w:rsidR="00E458BA" w:rsidRPr="00C61D1D" w:rsidRDefault="00E458BA" w:rsidP="00E458BA">
      <w:pPr>
        <w:tabs>
          <w:tab w:val="right" w:leader="dot" w:pos="9340"/>
        </w:tabs>
        <w:spacing w:after="120" w:line="240" w:lineRule="auto"/>
        <w:ind w:left="202" w:hanging="202"/>
        <w:rPr>
          <w:sz w:val="26"/>
          <w:szCs w:val="26"/>
        </w:rPr>
      </w:pPr>
      <w:r w:rsidRPr="00C61D1D">
        <w:rPr>
          <w:rFonts w:eastAsia="Times New Roman"/>
          <w:i/>
          <w:color w:val="000000"/>
          <w:sz w:val="26"/>
          <w:szCs w:val="26"/>
        </w:rPr>
        <w:t>Burwell v. Hobby Lobby Stores, Inc.</w:t>
      </w:r>
      <w:r w:rsidRPr="00C61D1D">
        <w:rPr>
          <w:rFonts w:eastAsia="Times New Roman"/>
          <w:color w:val="000000"/>
          <w:sz w:val="26"/>
          <w:szCs w:val="26"/>
        </w:rPr>
        <w:t>, 573 U.S. 682 (2014)</w:t>
      </w:r>
      <w:r w:rsidRPr="00C61D1D">
        <w:rPr>
          <w:rFonts w:eastAsia="Times New Roman"/>
          <w:color w:val="000000"/>
          <w:sz w:val="26"/>
          <w:szCs w:val="26"/>
        </w:rPr>
        <w:tab/>
        <w:t>22</w:t>
      </w:r>
    </w:p>
    <w:p w14:paraId="35756145" w14:textId="77777777" w:rsidR="00E458BA" w:rsidRPr="00C61D1D" w:rsidRDefault="00E458BA" w:rsidP="00E458BA">
      <w:pPr>
        <w:tabs>
          <w:tab w:val="right" w:leader="dot" w:pos="9340"/>
        </w:tabs>
        <w:spacing w:after="120" w:line="240" w:lineRule="auto"/>
        <w:ind w:left="202" w:hanging="202"/>
        <w:rPr>
          <w:color w:val="000000"/>
          <w:sz w:val="26"/>
          <w:szCs w:val="26"/>
        </w:rPr>
      </w:pPr>
      <w:r w:rsidRPr="00C61D1D">
        <w:rPr>
          <w:rFonts w:eastAsia="Times New Roman"/>
          <w:i/>
          <w:color w:val="000000"/>
          <w:sz w:val="26"/>
          <w:szCs w:val="26"/>
        </w:rPr>
        <w:t>Dobbs v. Jackson Women’s Health</w:t>
      </w:r>
      <w:r w:rsidRPr="00C61D1D">
        <w:rPr>
          <w:rFonts w:eastAsia="Times New Roman"/>
          <w:color w:val="000000"/>
          <w:sz w:val="26"/>
          <w:szCs w:val="26"/>
        </w:rPr>
        <w:t>, 597 U.S. __ (2022)</w:t>
      </w:r>
      <w:r w:rsidRPr="00C61D1D">
        <w:rPr>
          <w:rFonts w:eastAsia="Times New Roman"/>
          <w:color w:val="000000"/>
          <w:sz w:val="26"/>
          <w:szCs w:val="26"/>
        </w:rPr>
        <w:tab/>
        <w:t>1, 19</w:t>
      </w:r>
    </w:p>
    <w:p w14:paraId="73216DFA" w14:textId="77777777" w:rsidR="00E458BA" w:rsidRPr="00C61D1D" w:rsidRDefault="00E458BA" w:rsidP="00E458BA">
      <w:pPr>
        <w:tabs>
          <w:tab w:val="right" w:leader="dot" w:pos="9340"/>
        </w:tabs>
        <w:spacing w:after="120" w:line="240" w:lineRule="auto"/>
        <w:ind w:left="202" w:hanging="202"/>
        <w:rPr>
          <w:color w:val="000000"/>
          <w:sz w:val="26"/>
          <w:szCs w:val="26"/>
        </w:rPr>
      </w:pPr>
      <w:r w:rsidRPr="00C61D1D">
        <w:rPr>
          <w:rFonts w:eastAsia="Times New Roman"/>
          <w:i/>
          <w:color w:val="000000"/>
          <w:sz w:val="26"/>
          <w:szCs w:val="26"/>
        </w:rPr>
        <w:t>Kennedy v. Bremerton School District</w:t>
      </w:r>
      <w:r w:rsidRPr="00C61D1D">
        <w:rPr>
          <w:rFonts w:eastAsia="Times New Roman"/>
          <w:color w:val="000000"/>
          <w:sz w:val="26"/>
          <w:szCs w:val="26"/>
        </w:rPr>
        <w:t>, 597 U.S. __ (2022)</w:t>
      </w:r>
      <w:r w:rsidRPr="00C61D1D">
        <w:rPr>
          <w:rFonts w:eastAsia="Times New Roman"/>
          <w:color w:val="000000"/>
          <w:sz w:val="26"/>
          <w:szCs w:val="26"/>
        </w:rPr>
        <w:tab/>
        <w:t>2</w:t>
      </w:r>
    </w:p>
    <w:p w14:paraId="64850ED2" w14:textId="77777777" w:rsidR="00E458BA" w:rsidRPr="00C61D1D" w:rsidRDefault="00E458BA" w:rsidP="00E458BA">
      <w:pPr>
        <w:tabs>
          <w:tab w:val="right" w:leader="dot" w:pos="9340"/>
        </w:tabs>
        <w:spacing w:after="120" w:line="240" w:lineRule="auto"/>
        <w:ind w:left="202" w:hanging="202"/>
        <w:rPr>
          <w:color w:val="000000"/>
          <w:sz w:val="26"/>
          <w:szCs w:val="26"/>
        </w:rPr>
      </w:pPr>
      <w:r w:rsidRPr="00C61D1D">
        <w:rPr>
          <w:rFonts w:eastAsia="Times New Roman"/>
          <w:i/>
          <w:color w:val="000000"/>
          <w:sz w:val="26"/>
          <w:szCs w:val="26"/>
        </w:rPr>
        <w:t>McGowan v. Maryland</w:t>
      </w:r>
      <w:r w:rsidRPr="00C61D1D">
        <w:rPr>
          <w:rFonts w:eastAsia="Times New Roman"/>
          <w:color w:val="000000"/>
          <w:sz w:val="26"/>
          <w:szCs w:val="26"/>
        </w:rPr>
        <w:t>, 366 U.S. 420, 442 (1961)</w:t>
      </w:r>
      <w:r w:rsidRPr="00C61D1D">
        <w:rPr>
          <w:rFonts w:eastAsia="Times New Roman"/>
          <w:color w:val="000000"/>
          <w:sz w:val="26"/>
          <w:szCs w:val="26"/>
        </w:rPr>
        <w:tab/>
        <w:t>22</w:t>
      </w:r>
    </w:p>
    <w:p w14:paraId="5F9689FE" w14:textId="033C2004" w:rsidR="00E458BA" w:rsidRPr="00C61D1D" w:rsidRDefault="00E458BA" w:rsidP="00E458BA">
      <w:pPr>
        <w:tabs>
          <w:tab w:val="right" w:leader="dot" w:pos="9340"/>
        </w:tabs>
        <w:spacing w:line="240" w:lineRule="auto"/>
        <w:ind w:left="200" w:hanging="200"/>
        <w:rPr>
          <w:color w:val="000000"/>
          <w:sz w:val="26"/>
          <w:szCs w:val="26"/>
        </w:rPr>
      </w:pPr>
      <w:r w:rsidRPr="00C61D1D">
        <w:rPr>
          <w:rFonts w:eastAsia="Times New Roman"/>
          <w:i/>
          <w:color w:val="000000"/>
          <w:sz w:val="26"/>
          <w:szCs w:val="26"/>
        </w:rPr>
        <w:t>Soc’y of Separationists, Inc. v. Whitehead</w:t>
      </w:r>
      <w:r w:rsidRPr="00C61D1D">
        <w:rPr>
          <w:rFonts w:eastAsia="Times New Roman"/>
          <w:color w:val="000000"/>
          <w:sz w:val="26"/>
          <w:szCs w:val="26"/>
        </w:rPr>
        <w:t>, 870 P.2d 916 (</w:t>
      </w:r>
      <w:r w:rsidR="006F3AA2">
        <w:rPr>
          <w:rFonts w:eastAsia="Times New Roman"/>
          <w:color w:val="000000"/>
          <w:sz w:val="26"/>
          <w:szCs w:val="26"/>
        </w:rPr>
        <w:t xml:space="preserve">Utah </w:t>
      </w:r>
      <w:r w:rsidRPr="00C61D1D">
        <w:rPr>
          <w:rFonts w:eastAsia="Times New Roman"/>
          <w:color w:val="000000"/>
          <w:sz w:val="26"/>
          <w:szCs w:val="26"/>
        </w:rPr>
        <w:t>1993)</w:t>
      </w:r>
      <w:r w:rsidRPr="00C61D1D">
        <w:rPr>
          <w:rFonts w:eastAsia="Times New Roman"/>
          <w:color w:val="000000"/>
          <w:sz w:val="26"/>
          <w:szCs w:val="26"/>
        </w:rPr>
        <w:tab/>
        <w:t>5, 6, 7, 9, 10, 22</w:t>
      </w:r>
    </w:p>
    <w:p w14:paraId="2D38D135" w14:textId="77777777" w:rsidR="00E458BA" w:rsidRPr="00C61D1D" w:rsidRDefault="00E458BA" w:rsidP="00E458BA">
      <w:pPr>
        <w:tabs>
          <w:tab w:val="right" w:leader="dot" w:pos="9340"/>
        </w:tabs>
        <w:spacing w:line="240" w:lineRule="auto"/>
        <w:ind w:left="200" w:hanging="200"/>
        <w:rPr>
          <w:color w:val="000000"/>
          <w:sz w:val="26"/>
          <w:szCs w:val="26"/>
        </w:rPr>
      </w:pPr>
    </w:p>
    <w:p w14:paraId="6767A7E5" w14:textId="33449620" w:rsidR="00E458BA" w:rsidRPr="00CB225C" w:rsidRDefault="00E458BA" w:rsidP="00CB225C">
      <w:pPr>
        <w:tabs>
          <w:tab w:val="right" w:leader="dot" w:pos="9340"/>
        </w:tabs>
        <w:spacing w:after="120" w:line="240" w:lineRule="auto"/>
        <w:ind w:left="202" w:hanging="202"/>
        <w:rPr>
          <w:b/>
          <w:bCs/>
          <w:color w:val="000000"/>
          <w:sz w:val="26"/>
          <w:szCs w:val="26"/>
        </w:rPr>
      </w:pPr>
      <w:r w:rsidRPr="00C61D1D">
        <w:rPr>
          <w:b/>
          <w:bCs/>
          <w:color w:val="000000"/>
          <w:sz w:val="26"/>
          <w:szCs w:val="26"/>
        </w:rPr>
        <w:t>Constitutional Provisions</w:t>
      </w:r>
    </w:p>
    <w:p w14:paraId="0EA0DB6E" w14:textId="77777777" w:rsidR="00E458BA" w:rsidRPr="00C61D1D" w:rsidRDefault="00E458BA" w:rsidP="00E458BA">
      <w:pPr>
        <w:tabs>
          <w:tab w:val="right" w:leader="dot" w:pos="9340"/>
        </w:tabs>
        <w:spacing w:after="120" w:line="240" w:lineRule="auto"/>
        <w:ind w:left="202" w:hanging="202"/>
        <w:rPr>
          <w:rFonts w:eastAsia="Times New Roman"/>
          <w:color w:val="000000"/>
          <w:sz w:val="26"/>
          <w:szCs w:val="26"/>
        </w:rPr>
      </w:pPr>
      <w:r w:rsidRPr="00C61D1D">
        <w:rPr>
          <w:color w:val="000000"/>
          <w:sz w:val="26"/>
          <w:szCs w:val="26"/>
        </w:rPr>
        <w:t>Utah Const. art. I, § 4</w:t>
      </w:r>
      <w:r w:rsidRPr="00C61D1D">
        <w:rPr>
          <w:rFonts w:eastAsia="Times New Roman"/>
          <w:color w:val="000000"/>
          <w:sz w:val="26"/>
          <w:szCs w:val="26"/>
        </w:rPr>
        <w:tab/>
        <w:t>4, 6, 9</w:t>
      </w:r>
    </w:p>
    <w:p w14:paraId="4C0EB944" w14:textId="77777777" w:rsidR="00E458BA" w:rsidRPr="00C61D1D" w:rsidRDefault="00E458BA" w:rsidP="00E458BA">
      <w:pPr>
        <w:tabs>
          <w:tab w:val="right" w:leader="dot" w:pos="9340"/>
        </w:tabs>
        <w:spacing w:line="240" w:lineRule="auto"/>
        <w:ind w:left="200" w:hanging="200"/>
        <w:contextualSpacing/>
        <w:rPr>
          <w:rFonts w:eastAsia="Times New Roman"/>
          <w:color w:val="000000"/>
          <w:sz w:val="26"/>
          <w:szCs w:val="26"/>
        </w:rPr>
      </w:pPr>
      <w:r w:rsidRPr="00C61D1D">
        <w:rPr>
          <w:color w:val="000000"/>
          <w:sz w:val="26"/>
          <w:szCs w:val="26"/>
        </w:rPr>
        <w:t>Utah Const. art. III</w:t>
      </w:r>
      <w:r w:rsidRPr="00C61D1D">
        <w:rPr>
          <w:rFonts w:eastAsia="Times New Roman"/>
          <w:color w:val="000000"/>
          <w:sz w:val="26"/>
          <w:szCs w:val="26"/>
        </w:rPr>
        <w:tab/>
        <w:t>3, 10</w:t>
      </w:r>
    </w:p>
    <w:p w14:paraId="6BE64948" w14:textId="77777777" w:rsidR="00E458BA" w:rsidRPr="00C61D1D" w:rsidRDefault="00E458BA" w:rsidP="00E458BA">
      <w:pPr>
        <w:tabs>
          <w:tab w:val="right" w:leader="dot" w:pos="9340"/>
        </w:tabs>
        <w:spacing w:line="240" w:lineRule="auto"/>
        <w:rPr>
          <w:rFonts w:eastAsia="Times New Roman"/>
          <w:b/>
          <w:bCs/>
          <w:color w:val="000000"/>
          <w:sz w:val="26"/>
          <w:szCs w:val="26"/>
        </w:rPr>
      </w:pPr>
    </w:p>
    <w:p w14:paraId="29FCD5CC" w14:textId="636432CC" w:rsidR="00E458BA" w:rsidRPr="00CB225C" w:rsidRDefault="00E458BA" w:rsidP="00CB225C">
      <w:pPr>
        <w:tabs>
          <w:tab w:val="right" w:leader="dot" w:pos="9340"/>
        </w:tabs>
        <w:spacing w:after="120" w:line="240" w:lineRule="auto"/>
        <w:rPr>
          <w:b/>
          <w:bCs/>
          <w:color w:val="000000"/>
          <w:sz w:val="26"/>
          <w:szCs w:val="26"/>
        </w:rPr>
      </w:pPr>
      <w:r w:rsidRPr="00C61D1D">
        <w:rPr>
          <w:rFonts w:eastAsia="Times New Roman"/>
          <w:b/>
          <w:bCs/>
          <w:color w:val="000000"/>
          <w:sz w:val="26"/>
          <w:szCs w:val="26"/>
        </w:rPr>
        <w:t>Statutes</w:t>
      </w:r>
    </w:p>
    <w:p w14:paraId="63A2CBBF" w14:textId="77777777" w:rsidR="00E458BA" w:rsidRPr="00021FE4" w:rsidRDefault="00E458BA" w:rsidP="00E458BA">
      <w:pPr>
        <w:tabs>
          <w:tab w:val="right" w:leader="dot" w:pos="9340"/>
        </w:tabs>
        <w:spacing w:after="120" w:line="240" w:lineRule="auto"/>
        <w:ind w:left="202" w:hanging="202"/>
        <w:rPr>
          <w:rFonts w:eastAsia="Times New Roman"/>
          <w:color w:val="000000"/>
          <w:sz w:val="26"/>
          <w:szCs w:val="26"/>
        </w:rPr>
      </w:pPr>
      <w:r w:rsidRPr="00C61D1D">
        <w:rPr>
          <w:rFonts w:eastAsia="Times New Roman"/>
          <w:color w:val="000000"/>
          <w:sz w:val="26"/>
          <w:szCs w:val="26"/>
        </w:rPr>
        <w:t>Utah Code § 76-7a-201(1)</w:t>
      </w:r>
      <w:r w:rsidRPr="00C61D1D">
        <w:rPr>
          <w:rFonts w:eastAsia="Times New Roman"/>
          <w:color w:val="000000"/>
          <w:sz w:val="26"/>
          <w:szCs w:val="26"/>
        </w:rPr>
        <w:tab/>
        <w:t>11</w:t>
      </w:r>
    </w:p>
    <w:p w14:paraId="776F5A04" w14:textId="77777777" w:rsidR="00E458BA" w:rsidRPr="00021FE4" w:rsidRDefault="00E458BA" w:rsidP="00E458BA">
      <w:pPr>
        <w:tabs>
          <w:tab w:val="right" w:leader="dot" w:pos="9340"/>
        </w:tabs>
        <w:spacing w:after="120" w:line="240" w:lineRule="auto"/>
        <w:ind w:left="202" w:hanging="202"/>
        <w:rPr>
          <w:rFonts w:eastAsia="Times New Roman"/>
          <w:color w:val="000000"/>
          <w:sz w:val="26"/>
          <w:szCs w:val="26"/>
        </w:rPr>
      </w:pPr>
      <w:r w:rsidRPr="00C61D1D">
        <w:rPr>
          <w:rFonts w:eastAsia="Times New Roman"/>
          <w:color w:val="000000"/>
          <w:sz w:val="26"/>
          <w:szCs w:val="26"/>
        </w:rPr>
        <w:t>Utah Code § 76-7-301.1(2)</w:t>
      </w:r>
      <w:r w:rsidRPr="00C61D1D">
        <w:rPr>
          <w:rFonts w:eastAsia="Times New Roman"/>
          <w:color w:val="000000"/>
          <w:sz w:val="26"/>
          <w:szCs w:val="26"/>
        </w:rPr>
        <w:tab/>
        <w:t>21</w:t>
      </w:r>
    </w:p>
    <w:p w14:paraId="05DD406C" w14:textId="4B310F8E" w:rsidR="00E458BA" w:rsidRPr="00021FE4" w:rsidRDefault="00E458BA" w:rsidP="00E458BA">
      <w:pPr>
        <w:tabs>
          <w:tab w:val="right" w:leader="dot" w:pos="9340"/>
        </w:tabs>
        <w:spacing w:after="120" w:line="240" w:lineRule="auto"/>
        <w:ind w:left="202" w:hanging="202"/>
        <w:rPr>
          <w:rFonts w:eastAsia="Times New Roman"/>
          <w:color w:val="000000"/>
          <w:sz w:val="26"/>
          <w:szCs w:val="26"/>
        </w:rPr>
      </w:pPr>
      <w:r w:rsidRPr="00C61D1D">
        <w:rPr>
          <w:rFonts w:eastAsia="Times New Roman"/>
          <w:color w:val="000000"/>
          <w:sz w:val="26"/>
          <w:szCs w:val="26"/>
        </w:rPr>
        <w:t>Utah Code §</w:t>
      </w:r>
      <w:r w:rsidR="00CB225C">
        <w:rPr>
          <w:rFonts w:eastAsia="Times New Roman"/>
          <w:color w:val="000000"/>
          <w:sz w:val="26"/>
          <w:szCs w:val="26"/>
        </w:rPr>
        <w:t>§</w:t>
      </w:r>
      <w:r w:rsidRPr="00C61D1D">
        <w:rPr>
          <w:rFonts w:eastAsia="Times New Roman"/>
          <w:color w:val="000000"/>
          <w:sz w:val="26"/>
          <w:szCs w:val="26"/>
        </w:rPr>
        <w:t xml:space="preserve"> 76-7a-201(1)(c)(i)(A), (ii)(A)</w:t>
      </w:r>
      <w:r w:rsidRPr="00C61D1D">
        <w:rPr>
          <w:rFonts w:eastAsia="Times New Roman"/>
          <w:color w:val="000000"/>
          <w:sz w:val="26"/>
          <w:szCs w:val="26"/>
        </w:rPr>
        <w:tab/>
        <w:t>21</w:t>
      </w:r>
    </w:p>
    <w:p w14:paraId="13FD112E" w14:textId="77777777" w:rsidR="00E458BA" w:rsidRPr="00C61D1D" w:rsidRDefault="00E458BA" w:rsidP="00E458BA">
      <w:pPr>
        <w:tabs>
          <w:tab w:val="right" w:leader="dot" w:pos="9340"/>
        </w:tabs>
        <w:spacing w:line="240" w:lineRule="auto"/>
        <w:ind w:left="200" w:hanging="200"/>
        <w:contextualSpacing/>
        <w:rPr>
          <w:color w:val="000000"/>
          <w:sz w:val="26"/>
          <w:szCs w:val="26"/>
        </w:rPr>
      </w:pPr>
      <w:r w:rsidRPr="00C61D1D">
        <w:rPr>
          <w:rFonts w:eastAsia="Times New Roman"/>
          <w:color w:val="000000"/>
          <w:sz w:val="26"/>
          <w:szCs w:val="26"/>
        </w:rPr>
        <w:t>Utah Code § 78B-6-133</w:t>
      </w:r>
      <w:r w:rsidRPr="00C61D1D">
        <w:rPr>
          <w:rFonts w:eastAsia="Times New Roman"/>
          <w:color w:val="000000"/>
          <w:sz w:val="26"/>
          <w:szCs w:val="26"/>
        </w:rPr>
        <w:tab/>
        <w:t>19</w:t>
      </w:r>
    </w:p>
    <w:p w14:paraId="6E88D00C" w14:textId="77777777" w:rsidR="00E458BA" w:rsidRPr="00C61D1D" w:rsidRDefault="00E458BA" w:rsidP="00E458BA">
      <w:pPr>
        <w:spacing w:line="240" w:lineRule="auto"/>
        <w:rPr>
          <w:sz w:val="26"/>
          <w:szCs w:val="26"/>
        </w:rPr>
      </w:pPr>
    </w:p>
    <w:p w14:paraId="1D7DC9C9" w14:textId="407BFAD7" w:rsidR="00E458BA" w:rsidRPr="00CB225C" w:rsidRDefault="00E458BA" w:rsidP="00CB225C">
      <w:pPr>
        <w:spacing w:after="120" w:line="240" w:lineRule="auto"/>
        <w:rPr>
          <w:b/>
          <w:bCs/>
          <w:sz w:val="26"/>
          <w:szCs w:val="26"/>
        </w:rPr>
      </w:pPr>
      <w:r w:rsidRPr="00C61D1D">
        <w:rPr>
          <w:b/>
          <w:bCs/>
          <w:sz w:val="26"/>
          <w:szCs w:val="26"/>
        </w:rPr>
        <w:t>Other Authorities</w:t>
      </w:r>
    </w:p>
    <w:p w14:paraId="7DB2E2CE" w14:textId="77777777" w:rsidR="00E458BA" w:rsidRPr="00021FE4" w:rsidRDefault="00E458BA" w:rsidP="00E458BA">
      <w:pPr>
        <w:tabs>
          <w:tab w:val="right" w:leader="dot" w:pos="9340"/>
        </w:tabs>
        <w:spacing w:after="120" w:line="240" w:lineRule="auto"/>
        <w:ind w:left="200" w:hanging="200"/>
        <w:rPr>
          <w:rFonts w:eastAsia="Times New Roman"/>
          <w:color w:val="000000"/>
          <w:sz w:val="26"/>
          <w:szCs w:val="26"/>
        </w:rPr>
      </w:pPr>
      <w:r w:rsidRPr="00C61D1D">
        <w:rPr>
          <w:sz w:val="26"/>
          <w:szCs w:val="26"/>
        </w:rPr>
        <w:t xml:space="preserve">Abortion, </w:t>
      </w:r>
      <w:r w:rsidRPr="00C61D1D">
        <w:rPr>
          <w:i/>
          <w:iCs/>
          <w:sz w:val="26"/>
          <w:szCs w:val="26"/>
        </w:rPr>
        <w:t>Newsroom</w:t>
      </w:r>
      <w:r w:rsidRPr="00C61D1D">
        <w:rPr>
          <w:sz w:val="26"/>
          <w:szCs w:val="26"/>
        </w:rPr>
        <w:t xml:space="preserve">, </w:t>
      </w:r>
      <w:r w:rsidRPr="00C61D1D">
        <w:rPr>
          <w:smallCaps/>
          <w:sz w:val="26"/>
          <w:szCs w:val="26"/>
        </w:rPr>
        <w:t>The Church of Jesus Christ of Latter-Day Saints</w:t>
      </w:r>
      <w:r w:rsidRPr="00C61D1D">
        <w:rPr>
          <w:sz w:val="26"/>
          <w:szCs w:val="26"/>
        </w:rPr>
        <w:t>, available at:</w:t>
      </w:r>
      <w:r w:rsidRPr="00C61D1D">
        <w:rPr>
          <w:rFonts w:eastAsia="Times New Roman"/>
          <w:color w:val="212225"/>
          <w:sz w:val="26"/>
          <w:szCs w:val="26"/>
        </w:rPr>
        <w:t xml:space="preserve"> </w:t>
      </w:r>
      <w:hyperlink r:id="rId11" w:history="1">
        <w:r w:rsidRPr="00C61D1D">
          <w:rPr>
            <w:rStyle w:val="Hyperlink"/>
            <w:rFonts w:eastAsia="Times New Roman"/>
            <w:sz w:val="26"/>
            <w:szCs w:val="26"/>
          </w:rPr>
          <w:t>https://newsroom.churchofjesuschrist.org/official-statement/abortion</w:t>
        </w:r>
      </w:hyperlink>
      <w:r w:rsidRPr="00C61D1D">
        <w:rPr>
          <w:rFonts w:eastAsia="Times New Roman"/>
          <w:color w:val="000000"/>
          <w:sz w:val="26"/>
          <w:szCs w:val="26"/>
        </w:rPr>
        <w:tab/>
        <w:t>11</w:t>
      </w:r>
    </w:p>
    <w:p w14:paraId="52B40148"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Mohammed A. </w:t>
      </w:r>
      <w:proofErr w:type="spellStart"/>
      <w:r w:rsidRPr="00C61D1D">
        <w:rPr>
          <w:sz w:val="26"/>
          <w:szCs w:val="26"/>
        </w:rPr>
        <w:t>Albar</w:t>
      </w:r>
      <w:proofErr w:type="spellEnd"/>
      <w:r w:rsidRPr="00C61D1D">
        <w:rPr>
          <w:sz w:val="26"/>
          <w:szCs w:val="26"/>
        </w:rPr>
        <w:t xml:space="preserve">, DM, FRCP, </w:t>
      </w:r>
      <w:r w:rsidRPr="00C61D1D">
        <w:rPr>
          <w:i/>
          <w:iCs/>
          <w:sz w:val="26"/>
          <w:szCs w:val="26"/>
        </w:rPr>
        <w:t xml:space="preserve">Induced Abortion from an Islamic Perspective: Is It Criminal or Just </w:t>
      </w:r>
      <w:proofErr w:type="gramStart"/>
      <w:r w:rsidRPr="00C61D1D">
        <w:rPr>
          <w:i/>
          <w:iCs/>
          <w:sz w:val="26"/>
          <w:szCs w:val="26"/>
        </w:rPr>
        <w:t>Elective?</w:t>
      </w:r>
      <w:r w:rsidRPr="00C61D1D">
        <w:rPr>
          <w:sz w:val="26"/>
          <w:szCs w:val="26"/>
        </w:rPr>
        <w:t>,</w:t>
      </w:r>
      <w:proofErr w:type="gramEnd"/>
      <w:r w:rsidRPr="00C61D1D">
        <w:rPr>
          <w:sz w:val="26"/>
          <w:szCs w:val="26"/>
        </w:rPr>
        <w:t xml:space="preserve"> </w:t>
      </w:r>
      <w:proofErr w:type="spellStart"/>
      <w:r w:rsidRPr="00C61D1D">
        <w:rPr>
          <w:sz w:val="26"/>
          <w:szCs w:val="26"/>
        </w:rPr>
        <w:t>Nat’l</w:t>
      </w:r>
      <w:proofErr w:type="spellEnd"/>
      <w:r w:rsidRPr="00C61D1D">
        <w:rPr>
          <w:sz w:val="26"/>
          <w:szCs w:val="26"/>
        </w:rPr>
        <w:t xml:space="preserve"> </w:t>
      </w:r>
      <w:proofErr w:type="spellStart"/>
      <w:r w:rsidRPr="00C61D1D">
        <w:rPr>
          <w:sz w:val="26"/>
          <w:szCs w:val="26"/>
        </w:rPr>
        <w:t>Libr</w:t>
      </w:r>
      <w:proofErr w:type="spellEnd"/>
      <w:r w:rsidRPr="00C61D1D">
        <w:rPr>
          <w:sz w:val="26"/>
          <w:szCs w:val="26"/>
        </w:rPr>
        <w:t xml:space="preserve">. of Med. (Sep.–Dec. 2001), available at: </w:t>
      </w:r>
      <w:hyperlink r:id="rId12" w:history="1">
        <w:r w:rsidRPr="00C61D1D">
          <w:rPr>
            <w:rStyle w:val="Hyperlink"/>
            <w:sz w:val="26"/>
            <w:szCs w:val="26"/>
          </w:rPr>
          <w:t>https://www.ncbi.nlm.nih.gov/pmc/articles/PMC3439741/</w:t>
        </w:r>
      </w:hyperlink>
      <w:r w:rsidRPr="00C61D1D">
        <w:rPr>
          <w:rFonts w:eastAsia="Times New Roman"/>
          <w:color w:val="000000"/>
          <w:sz w:val="26"/>
          <w:szCs w:val="26"/>
        </w:rPr>
        <w:tab/>
        <w:t>16</w:t>
      </w:r>
    </w:p>
    <w:p w14:paraId="5EA1F827"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i/>
          <w:iCs/>
          <w:sz w:val="26"/>
          <w:szCs w:val="26"/>
        </w:rPr>
        <w:t>American Baptists Resolution. Concerning Abortion and Ministry in the Local Church</w:t>
      </w:r>
      <w:r w:rsidRPr="00C61D1D">
        <w:rPr>
          <w:sz w:val="26"/>
          <w:szCs w:val="26"/>
        </w:rPr>
        <w:t>,</w:t>
      </w:r>
      <w:r w:rsidRPr="00C61D1D">
        <w:rPr>
          <w:i/>
          <w:iCs/>
          <w:sz w:val="26"/>
          <w:szCs w:val="26"/>
        </w:rPr>
        <w:t xml:space="preserve"> </w:t>
      </w:r>
      <w:r w:rsidRPr="00C61D1D">
        <w:rPr>
          <w:sz w:val="26"/>
          <w:szCs w:val="26"/>
        </w:rPr>
        <w:t xml:space="preserve">available at: </w:t>
      </w:r>
      <w:hyperlink r:id="rId13" w:history="1">
        <w:r w:rsidRPr="00C61D1D">
          <w:rPr>
            <w:rStyle w:val="Hyperlink"/>
            <w:sz w:val="26"/>
            <w:szCs w:val="26"/>
          </w:rPr>
          <w:t>http://religiousinstitute.org/denom_statements/american-baptist-resolution-concerning-abortion-and-ministry-in-the-local-church/</w:t>
        </w:r>
      </w:hyperlink>
      <w:r w:rsidRPr="00C61D1D">
        <w:rPr>
          <w:rFonts w:eastAsia="Times New Roman"/>
          <w:color w:val="000000"/>
          <w:sz w:val="26"/>
          <w:szCs w:val="26"/>
        </w:rPr>
        <w:tab/>
        <w:t>15</w:t>
      </w:r>
    </w:p>
    <w:p w14:paraId="06B9D793" w14:textId="77777777" w:rsidR="00E458BA" w:rsidRPr="00021FE4" w:rsidRDefault="00E458BA" w:rsidP="00E458BA">
      <w:pPr>
        <w:tabs>
          <w:tab w:val="right" w:leader="dot" w:pos="9340"/>
        </w:tabs>
        <w:spacing w:after="120" w:line="240" w:lineRule="auto"/>
        <w:ind w:left="200" w:hanging="200"/>
        <w:rPr>
          <w:rFonts w:eastAsia="Times New Roman"/>
          <w:color w:val="000000"/>
          <w:sz w:val="26"/>
          <w:szCs w:val="26"/>
        </w:rPr>
      </w:pPr>
      <w:r w:rsidRPr="00C61D1D">
        <w:rPr>
          <w:sz w:val="26"/>
          <w:szCs w:val="26"/>
        </w:rPr>
        <w:t xml:space="preserve">Askren and Bloom, </w:t>
      </w:r>
      <w:r w:rsidRPr="00C61D1D">
        <w:rPr>
          <w:i/>
          <w:iCs/>
          <w:sz w:val="26"/>
          <w:szCs w:val="26"/>
        </w:rPr>
        <w:t>Postadoption Reactions of the Relinquishing Mother: A Review</w:t>
      </w:r>
      <w:r w:rsidRPr="00C61D1D">
        <w:rPr>
          <w:sz w:val="26"/>
          <w:szCs w:val="26"/>
        </w:rPr>
        <w:t xml:space="preserve">, </w:t>
      </w:r>
      <w:r w:rsidRPr="00C61D1D">
        <w:rPr>
          <w:smallCaps/>
          <w:sz w:val="26"/>
          <w:szCs w:val="26"/>
        </w:rPr>
        <w:t>Journal of Obstetric, Gynecological &amp; Neonatal Nursing,</w:t>
      </w:r>
      <w:r w:rsidRPr="00C61D1D">
        <w:rPr>
          <w:sz w:val="26"/>
          <w:szCs w:val="26"/>
        </w:rPr>
        <w:t xml:space="preserve"> 28(4), 395-400 (1999)</w:t>
      </w:r>
      <w:r w:rsidRPr="00C61D1D">
        <w:rPr>
          <w:rFonts w:eastAsia="Times New Roman"/>
          <w:color w:val="000000"/>
          <w:sz w:val="26"/>
          <w:szCs w:val="26"/>
        </w:rPr>
        <w:tab/>
        <w:t>19</w:t>
      </w:r>
    </w:p>
    <w:p w14:paraId="228FC8FE" w14:textId="77777777" w:rsidR="00E458BA" w:rsidRPr="00C61D1D"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Biggs et al., </w:t>
      </w:r>
      <w:r w:rsidRPr="00C61D1D">
        <w:rPr>
          <w:i/>
          <w:iCs/>
          <w:sz w:val="26"/>
          <w:szCs w:val="26"/>
        </w:rPr>
        <w:t>Women’s Mental Health and Well-Being 5 Years After Receiving or Being Denied an Abortion: A Prospective, Longitudinal Cohort Study</w:t>
      </w:r>
      <w:r w:rsidRPr="00C61D1D">
        <w:rPr>
          <w:sz w:val="26"/>
          <w:szCs w:val="26"/>
        </w:rPr>
        <w:t xml:space="preserve">, 74 </w:t>
      </w:r>
      <w:r w:rsidRPr="00C61D1D">
        <w:rPr>
          <w:smallCaps/>
          <w:sz w:val="26"/>
          <w:szCs w:val="26"/>
        </w:rPr>
        <w:t>JAMA Psychiatry</w:t>
      </w:r>
      <w:r w:rsidRPr="00C61D1D">
        <w:rPr>
          <w:sz w:val="26"/>
          <w:szCs w:val="26"/>
        </w:rPr>
        <w:t xml:space="preserve"> 169, 177 (2017)</w:t>
      </w:r>
      <w:r w:rsidRPr="00C61D1D">
        <w:rPr>
          <w:rFonts w:eastAsia="Times New Roman"/>
          <w:color w:val="000000"/>
          <w:sz w:val="26"/>
          <w:szCs w:val="26"/>
        </w:rPr>
        <w:tab/>
        <w:t>20</w:t>
      </w:r>
    </w:p>
    <w:p w14:paraId="011E80A9" w14:textId="77777777" w:rsidR="00E458BA" w:rsidRPr="00021FE4" w:rsidRDefault="00E458BA" w:rsidP="00E458BA">
      <w:pPr>
        <w:tabs>
          <w:tab w:val="right" w:leader="dot" w:pos="9340"/>
        </w:tabs>
        <w:spacing w:after="120" w:line="240" w:lineRule="auto"/>
        <w:ind w:left="200" w:hanging="200"/>
        <w:rPr>
          <w:rFonts w:eastAsia="Times New Roman"/>
          <w:color w:val="000000"/>
          <w:sz w:val="26"/>
          <w:szCs w:val="26"/>
        </w:rPr>
      </w:pPr>
      <w:r w:rsidRPr="00C61D1D">
        <w:rPr>
          <w:sz w:val="26"/>
          <w:szCs w:val="26"/>
        </w:rPr>
        <w:t>Irving Brant</w:t>
      </w:r>
      <w:r w:rsidRPr="00C61D1D">
        <w:rPr>
          <w:smallCaps/>
          <w:sz w:val="26"/>
          <w:szCs w:val="26"/>
        </w:rPr>
        <w:t xml:space="preserve">, The Fourth President: A Life of James Madison, </w:t>
      </w:r>
      <w:r w:rsidRPr="00C61D1D">
        <w:rPr>
          <w:sz w:val="26"/>
          <w:szCs w:val="26"/>
        </w:rPr>
        <w:t>234 (1970)</w:t>
      </w:r>
      <w:r w:rsidRPr="00C61D1D">
        <w:rPr>
          <w:rFonts w:eastAsia="Times New Roman"/>
          <w:color w:val="000000"/>
          <w:sz w:val="26"/>
          <w:szCs w:val="26"/>
        </w:rPr>
        <w:tab/>
        <w:t>7, 8</w:t>
      </w:r>
    </w:p>
    <w:p w14:paraId="0A3A7258"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lastRenderedPageBreak/>
        <w:t xml:space="preserve">Central Conference of American Rabbis, </w:t>
      </w:r>
      <w:r w:rsidRPr="00C61D1D">
        <w:rPr>
          <w:i/>
          <w:iCs/>
          <w:sz w:val="26"/>
          <w:szCs w:val="26"/>
        </w:rPr>
        <w:t xml:space="preserve">Resolution Adopted by the </w:t>
      </w:r>
      <w:proofErr w:type="spellStart"/>
      <w:r w:rsidRPr="00C61D1D">
        <w:rPr>
          <w:i/>
          <w:iCs/>
          <w:sz w:val="26"/>
          <w:szCs w:val="26"/>
        </w:rPr>
        <w:t>CCAR</w:t>
      </w:r>
      <w:proofErr w:type="spellEnd"/>
      <w:r w:rsidRPr="00C61D1D">
        <w:rPr>
          <w:i/>
          <w:iCs/>
          <w:sz w:val="26"/>
          <w:szCs w:val="26"/>
        </w:rPr>
        <w:t xml:space="preserve"> On Abortion and the Hyde Amendment</w:t>
      </w:r>
      <w:r w:rsidRPr="00C61D1D">
        <w:rPr>
          <w:sz w:val="26"/>
          <w:szCs w:val="26"/>
        </w:rPr>
        <w:t xml:space="preserve"> (1984), available at: </w:t>
      </w:r>
      <w:hyperlink r:id="rId14" w:history="1">
        <w:r w:rsidRPr="00C61D1D">
          <w:rPr>
            <w:rStyle w:val="Hyperlink"/>
            <w:sz w:val="26"/>
            <w:szCs w:val="26"/>
          </w:rPr>
          <w:t>https://www.ccarnet.org/ccar-resolutions/abortion-1984/</w:t>
        </w:r>
      </w:hyperlink>
      <w:r w:rsidRPr="00C61D1D">
        <w:rPr>
          <w:rFonts w:eastAsia="Times New Roman"/>
          <w:color w:val="000000"/>
          <w:sz w:val="26"/>
          <w:szCs w:val="26"/>
        </w:rPr>
        <w:tab/>
        <w:t>13</w:t>
      </w:r>
    </w:p>
    <w:p w14:paraId="7F414E1E" w14:textId="674A0918" w:rsidR="00E458BA" w:rsidRPr="00021FE4" w:rsidRDefault="00E458BA" w:rsidP="00E458BA">
      <w:pPr>
        <w:tabs>
          <w:tab w:val="right" w:leader="dot" w:pos="9340"/>
        </w:tabs>
        <w:spacing w:after="120" w:line="240" w:lineRule="auto"/>
        <w:ind w:left="200" w:hanging="200"/>
        <w:rPr>
          <w:color w:val="000000"/>
          <w:sz w:val="26"/>
          <w:szCs w:val="26"/>
        </w:rPr>
      </w:pPr>
      <w:proofErr w:type="spellStart"/>
      <w:r w:rsidRPr="00C61D1D">
        <w:rPr>
          <w:sz w:val="26"/>
          <w:szCs w:val="26"/>
        </w:rPr>
        <w:t>CCAR</w:t>
      </w:r>
      <w:proofErr w:type="spellEnd"/>
      <w:r w:rsidRPr="00C61D1D">
        <w:rPr>
          <w:sz w:val="26"/>
          <w:szCs w:val="26"/>
        </w:rPr>
        <w:t xml:space="preserve">, </w:t>
      </w:r>
      <w:r w:rsidRPr="00C61D1D">
        <w:rPr>
          <w:i/>
          <w:sz w:val="26"/>
          <w:szCs w:val="26"/>
        </w:rPr>
        <w:t>Central Conference of American Rabbis Statement on Draft Supreme court Opinion Overturning Roe v. Wade</w:t>
      </w:r>
      <w:r w:rsidRPr="00C61D1D">
        <w:rPr>
          <w:sz w:val="26"/>
          <w:szCs w:val="26"/>
        </w:rPr>
        <w:t xml:space="preserve"> (2022), available at: </w:t>
      </w:r>
      <w:hyperlink r:id="rId15" w:history="1">
        <w:r w:rsidRPr="00C61D1D">
          <w:rPr>
            <w:rStyle w:val="Hyperlink"/>
            <w:sz w:val="26"/>
            <w:szCs w:val="26"/>
          </w:rPr>
          <w:t>https://www.ccarnet.org/ccar-statement-on-draft-supreme-court-opinion-overturning-roe-v-wade/</w:t>
        </w:r>
      </w:hyperlink>
      <w:r w:rsidRPr="00C61D1D">
        <w:rPr>
          <w:rFonts w:eastAsia="Times New Roman"/>
          <w:color w:val="000000"/>
          <w:sz w:val="26"/>
          <w:szCs w:val="26"/>
        </w:rPr>
        <w:tab/>
        <w:t>1</w:t>
      </w:r>
      <w:r w:rsidR="00B12A6E">
        <w:rPr>
          <w:rFonts w:eastAsia="Times New Roman"/>
          <w:color w:val="000000"/>
          <w:sz w:val="26"/>
          <w:szCs w:val="26"/>
        </w:rPr>
        <w:t>3</w:t>
      </w:r>
    </w:p>
    <w:p w14:paraId="075ECA6D" w14:textId="77777777" w:rsidR="00E458BA" w:rsidRPr="00021FE4" w:rsidRDefault="00E458BA" w:rsidP="00E458BA">
      <w:pPr>
        <w:tabs>
          <w:tab w:val="right" w:leader="dot" w:pos="9340"/>
        </w:tabs>
        <w:spacing w:after="120" w:line="240" w:lineRule="auto"/>
        <w:ind w:left="200" w:hanging="200"/>
        <w:rPr>
          <w:rFonts w:eastAsia="Times New Roman"/>
          <w:color w:val="000000"/>
          <w:sz w:val="26"/>
          <w:szCs w:val="26"/>
        </w:rPr>
      </w:pPr>
      <w:r w:rsidRPr="00C61D1D">
        <w:rPr>
          <w:sz w:val="26"/>
          <w:szCs w:val="26"/>
        </w:rPr>
        <w:t xml:space="preserve">L. Davidson, </w:t>
      </w:r>
      <w:r w:rsidRPr="00C61D1D">
        <w:rPr>
          <w:i/>
          <w:iCs/>
          <w:sz w:val="26"/>
          <w:szCs w:val="26"/>
        </w:rPr>
        <w:t xml:space="preserve">Latter-day Saints are Overrepresented in Utah’s Legislature, Holding 9 of Every 10 Seats, </w:t>
      </w:r>
      <w:r w:rsidRPr="00C61D1D">
        <w:rPr>
          <w:smallCaps/>
          <w:sz w:val="26"/>
          <w:szCs w:val="26"/>
        </w:rPr>
        <w:t>Salt Lake Tribune</w:t>
      </w:r>
      <w:r w:rsidRPr="00C61D1D">
        <w:rPr>
          <w:sz w:val="26"/>
          <w:szCs w:val="26"/>
        </w:rPr>
        <w:t xml:space="preserve">, January 19, 2021, available at: </w:t>
      </w:r>
      <w:hyperlink r:id="rId16" w:history="1">
        <w:r w:rsidRPr="00C61D1D">
          <w:rPr>
            <w:rStyle w:val="Hyperlink"/>
            <w:sz w:val="26"/>
            <w:szCs w:val="26"/>
          </w:rPr>
          <w:t>https://www.sltrib.com/news/politics/2021/01/14/latter-day-saints-are/</w:t>
        </w:r>
      </w:hyperlink>
      <w:r w:rsidRPr="00C61D1D">
        <w:rPr>
          <w:rFonts w:eastAsia="Times New Roman"/>
          <w:color w:val="000000"/>
          <w:sz w:val="26"/>
          <w:szCs w:val="26"/>
        </w:rPr>
        <w:tab/>
        <w:t>11</w:t>
      </w:r>
    </w:p>
    <w:p w14:paraId="5A887AA8" w14:textId="77777777" w:rsidR="00E458BA" w:rsidRPr="00021FE4" w:rsidRDefault="00E458BA" w:rsidP="00E458BA">
      <w:pPr>
        <w:tabs>
          <w:tab w:val="right" w:leader="dot" w:pos="9340"/>
        </w:tabs>
        <w:spacing w:after="120" w:line="240" w:lineRule="auto"/>
        <w:ind w:left="200" w:hanging="200"/>
        <w:rPr>
          <w:color w:val="000000"/>
          <w:sz w:val="26"/>
          <w:szCs w:val="26"/>
        </w:rPr>
      </w:pPr>
      <w:proofErr w:type="spellStart"/>
      <w:r w:rsidRPr="00C61D1D">
        <w:rPr>
          <w:sz w:val="26"/>
          <w:szCs w:val="26"/>
        </w:rPr>
        <w:t>Dehlendorf</w:t>
      </w:r>
      <w:proofErr w:type="spellEnd"/>
      <w:r w:rsidRPr="00C61D1D">
        <w:rPr>
          <w:sz w:val="26"/>
          <w:szCs w:val="26"/>
        </w:rPr>
        <w:t xml:space="preserve">, Harris &amp; Weitz, </w:t>
      </w:r>
      <w:r w:rsidRPr="00C61D1D">
        <w:rPr>
          <w:i/>
          <w:iCs/>
          <w:sz w:val="26"/>
          <w:szCs w:val="26"/>
        </w:rPr>
        <w:t xml:space="preserve">Disparities in Abortion Rates: A Public Health Approach, </w:t>
      </w:r>
      <w:r w:rsidRPr="00C61D1D">
        <w:rPr>
          <w:sz w:val="26"/>
          <w:szCs w:val="26"/>
        </w:rPr>
        <w:t xml:space="preserve">103(10) </w:t>
      </w:r>
      <w:r w:rsidRPr="00C61D1D">
        <w:rPr>
          <w:smallCaps/>
          <w:sz w:val="26"/>
          <w:szCs w:val="26"/>
        </w:rPr>
        <w:t>Am. J. Public Health</w:t>
      </w:r>
      <w:r w:rsidRPr="00C61D1D">
        <w:rPr>
          <w:sz w:val="26"/>
          <w:szCs w:val="26"/>
        </w:rPr>
        <w:t xml:space="preserve"> 1772 (Oct. 2013)</w:t>
      </w:r>
      <w:r>
        <w:rPr>
          <w:sz w:val="26"/>
          <w:szCs w:val="26"/>
        </w:rPr>
        <w:t>, available at:</w:t>
      </w:r>
      <w:r w:rsidRPr="00C61D1D">
        <w:rPr>
          <w:sz w:val="26"/>
          <w:szCs w:val="26"/>
        </w:rPr>
        <w:t xml:space="preserve"> </w:t>
      </w:r>
      <w:hyperlink r:id="rId17" w:history="1">
        <w:r w:rsidRPr="00C61D1D">
          <w:rPr>
            <w:rStyle w:val="Hyperlink"/>
            <w:sz w:val="26"/>
            <w:szCs w:val="26"/>
          </w:rPr>
          <w:t>https://www.ncbi.nlm.nih.gov/pmc/articles/PMC3780732/</w:t>
        </w:r>
      </w:hyperlink>
      <w:r w:rsidRPr="00C61D1D">
        <w:rPr>
          <w:rFonts w:eastAsia="Times New Roman"/>
          <w:color w:val="000000"/>
          <w:sz w:val="26"/>
          <w:szCs w:val="26"/>
        </w:rPr>
        <w:tab/>
        <w:t>17</w:t>
      </w:r>
    </w:p>
    <w:p w14:paraId="40D66EAD"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Christine M. Durham, </w:t>
      </w:r>
      <w:r w:rsidRPr="00C61D1D">
        <w:rPr>
          <w:i/>
          <w:iCs/>
          <w:sz w:val="26"/>
          <w:szCs w:val="26"/>
        </w:rPr>
        <w:t>What Goes Around Comes Around: The New Relevance of State Constitutional Law</w:t>
      </w:r>
      <w:r w:rsidRPr="00C61D1D">
        <w:rPr>
          <w:sz w:val="26"/>
          <w:szCs w:val="26"/>
        </w:rPr>
        <w:t xml:space="preserve">, 38 </w:t>
      </w:r>
      <w:r w:rsidRPr="00C61D1D">
        <w:rPr>
          <w:smallCaps/>
          <w:sz w:val="26"/>
          <w:szCs w:val="26"/>
        </w:rPr>
        <w:t>Valparaiso U. Law Rev</w:t>
      </w:r>
      <w:r w:rsidRPr="00C61D1D">
        <w:rPr>
          <w:sz w:val="26"/>
          <w:szCs w:val="26"/>
        </w:rPr>
        <w:t>. 353 (2004)</w:t>
      </w:r>
      <w:r w:rsidRPr="00C61D1D">
        <w:rPr>
          <w:rFonts w:eastAsia="Times New Roman"/>
          <w:color w:val="000000"/>
          <w:sz w:val="26"/>
          <w:szCs w:val="26"/>
        </w:rPr>
        <w:tab/>
        <w:t>7</w:t>
      </w:r>
    </w:p>
    <w:p w14:paraId="7D60AF0C"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Evangelical Lutheran Church in America, </w:t>
      </w:r>
      <w:r w:rsidRPr="00C61D1D">
        <w:rPr>
          <w:i/>
          <w:iCs/>
          <w:sz w:val="26"/>
          <w:szCs w:val="26"/>
        </w:rPr>
        <w:t>A Social Statement on: Abortion</w:t>
      </w:r>
      <w:r w:rsidRPr="00C61D1D">
        <w:rPr>
          <w:sz w:val="26"/>
          <w:szCs w:val="26"/>
        </w:rPr>
        <w:t xml:space="preserve">, 6-7 and 9-10, available at: </w:t>
      </w:r>
      <w:hyperlink r:id="rId18" w:history="1">
        <w:r w:rsidRPr="00C61D1D">
          <w:rPr>
            <w:rStyle w:val="Hyperlink"/>
            <w:sz w:val="26"/>
            <w:szCs w:val="26"/>
          </w:rPr>
          <w:t>https://www.elca.org/faith/faith-and-society/social-statements/abortion</w:t>
        </w:r>
      </w:hyperlink>
      <w:r w:rsidRPr="00C61D1D">
        <w:rPr>
          <w:rFonts w:eastAsia="Times New Roman"/>
          <w:color w:val="000000"/>
          <w:sz w:val="26"/>
          <w:szCs w:val="26"/>
        </w:rPr>
        <w:tab/>
        <w:t>14</w:t>
      </w:r>
    </w:p>
    <w:p w14:paraId="01285527"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Diane Greene Foster, Ph.D., </w:t>
      </w:r>
      <w:r w:rsidRPr="00C61D1D">
        <w:rPr>
          <w:smallCaps/>
          <w:sz w:val="26"/>
          <w:szCs w:val="26"/>
        </w:rPr>
        <w:t>The Turnaway Study</w:t>
      </w:r>
      <w:r w:rsidRPr="00C61D1D">
        <w:rPr>
          <w:sz w:val="26"/>
          <w:szCs w:val="26"/>
        </w:rPr>
        <w:t xml:space="preserve"> 199 (2020) and Advancing New Standards in Reproductive Health (</w:t>
      </w:r>
      <w:proofErr w:type="spellStart"/>
      <w:r w:rsidRPr="00C61D1D">
        <w:rPr>
          <w:sz w:val="26"/>
          <w:szCs w:val="26"/>
        </w:rPr>
        <w:t>ANSIRH</w:t>
      </w:r>
      <w:proofErr w:type="spellEnd"/>
      <w:r w:rsidRPr="00C61D1D">
        <w:rPr>
          <w:sz w:val="26"/>
          <w:szCs w:val="26"/>
        </w:rPr>
        <w:t xml:space="preserve">), </w:t>
      </w:r>
      <w:r w:rsidRPr="00C61D1D">
        <w:rPr>
          <w:i/>
          <w:iCs/>
          <w:sz w:val="26"/>
          <w:szCs w:val="26"/>
        </w:rPr>
        <w:t>The Turnaway Study</w:t>
      </w:r>
      <w:r w:rsidRPr="00C61D1D">
        <w:rPr>
          <w:sz w:val="26"/>
          <w:szCs w:val="26"/>
        </w:rPr>
        <w:t xml:space="preserve">, available at:  </w:t>
      </w:r>
      <w:hyperlink r:id="rId19" w:history="1">
        <w:r w:rsidRPr="00C61D1D">
          <w:rPr>
            <w:rStyle w:val="Hyperlink"/>
            <w:sz w:val="26"/>
            <w:szCs w:val="26"/>
          </w:rPr>
          <w:t>https://www.ansirh.org/research/ongoing/turnaway-study</w:t>
        </w:r>
      </w:hyperlink>
      <w:r w:rsidRPr="00C61D1D">
        <w:rPr>
          <w:rFonts w:eastAsia="Times New Roman"/>
          <w:color w:val="000000"/>
          <w:sz w:val="26"/>
          <w:szCs w:val="26"/>
        </w:rPr>
        <w:tab/>
        <w:t>17, 18</w:t>
      </w:r>
    </w:p>
    <w:p w14:paraId="03575AF7" w14:textId="77777777" w:rsidR="00E458BA" w:rsidRPr="00021FE4" w:rsidRDefault="00E458BA" w:rsidP="00E458BA">
      <w:pPr>
        <w:tabs>
          <w:tab w:val="right" w:leader="dot" w:pos="9340"/>
        </w:tabs>
        <w:spacing w:after="120" w:line="240" w:lineRule="auto"/>
        <w:ind w:left="200" w:hanging="200"/>
        <w:rPr>
          <w:rFonts w:eastAsia="Times New Roman"/>
          <w:color w:val="000000"/>
          <w:sz w:val="26"/>
          <w:szCs w:val="26"/>
        </w:rPr>
      </w:pPr>
      <w:r w:rsidRPr="00C61D1D">
        <w:rPr>
          <w:sz w:val="26"/>
          <w:szCs w:val="26"/>
        </w:rPr>
        <w:t xml:space="preserve">Gillian Frank, </w:t>
      </w:r>
      <w:r w:rsidRPr="00C61D1D">
        <w:rPr>
          <w:i/>
          <w:iCs/>
          <w:sz w:val="26"/>
          <w:szCs w:val="26"/>
        </w:rPr>
        <w:t xml:space="preserve">The Religious Network that Made Abortion Safe When it Was Illegal </w:t>
      </w:r>
      <w:r w:rsidRPr="00C61D1D">
        <w:rPr>
          <w:sz w:val="26"/>
          <w:szCs w:val="26"/>
        </w:rPr>
        <w:t xml:space="preserve">(August 17, 2022), available at: </w:t>
      </w:r>
      <w:hyperlink r:id="rId20" w:history="1">
        <w:r w:rsidRPr="00C61D1D">
          <w:rPr>
            <w:rStyle w:val="Hyperlink"/>
            <w:sz w:val="26"/>
            <w:szCs w:val="26"/>
          </w:rPr>
          <w:t>https://genderpolicyreport.umn.edu/the-religious-network-that-made-abortion-safe-when-it-was-illegal/</w:t>
        </w:r>
      </w:hyperlink>
      <w:r w:rsidRPr="00C61D1D">
        <w:rPr>
          <w:rFonts w:eastAsia="Times New Roman"/>
          <w:color w:val="000000"/>
          <w:sz w:val="26"/>
          <w:szCs w:val="26"/>
        </w:rPr>
        <w:tab/>
        <w:t>10</w:t>
      </w:r>
    </w:p>
    <w:p w14:paraId="49496623"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Teresa Ghilarducci, </w:t>
      </w:r>
      <w:r w:rsidRPr="006F3AA2">
        <w:rPr>
          <w:i/>
          <w:iCs/>
          <w:sz w:val="26"/>
          <w:szCs w:val="26"/>
        </w:rPr>
        <w:t>59% of Women Seeking Abortions Are Mothers Facing High Poverty Risk</w:t>
      </w:r>
      <w:r w:rsidRPr="00C61D1D">
        <w:rPr>
          <w:sz w:val="26"/>
          <w:szCs w:val="26"/>
        </w:rPr>
        <w:t xml:space="preserve">, </w:t>
      </w:r>
      <w:r w:rsidRPr="006F3AA2">
        <w:rPr>
          <w:smallCaps/>
          <w:sz w:val="26"/>
          <w:szCs w:val="26"/>
        </w:rPr>
        <w:t xml:space="preserve">Forbes </w:t>
      </w:r>
      <w:r w:rsidRPr="00C61D1D">
        <w:rPr>
          <w:sz w:val="26"/>
          <w:szCs w:val="26"/>
        </w:rPr>
        <w:t xml:space="preserve">(Dec 24, 2021), available at: </w:t>
      </w:r>
      <w:hyperlink r:id="rId21" w:history="1">
        <w:r w:rsidRPr="00C61D1D">
          <w:rPr>
            <w:rStyle w:val="Hyperlink"/>
            <w:sz w:val="26"/>
            <w:szCs w:val="26"/>
          </w:rPr>
          <w:t>https://www.forbes.com/sites/teresaghilarducci/2021/12/24/59-of-women-seeking-abortions-are-mothers-facing-high-poverty-risk/?sh=a37d564264f8</w:t>
        </w:r>
      </w:hyperlink>
      <w:r w:rsidRPr="00C61D1D">
        <w:rPr>
          <w:rFonts w:eastAsia="Times New Roman"/>
          <w:color w:val="000000"/>
          <w:sz w:val="26"/>
          <w:szCs w:val="26"/>
        </w:rPr>
        <w:tab/>
        <w:t>17</w:t>
      </w:r>
    </w:p>
    <w:p w14:paraId="1FE018BA"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Guttmacher Institute, </w:t>
      </w:r>
      <w:r w:rsidRPr="00C61D1D">
        <w:rPr>
          <w:i/>
          <w:iCs/>
          <w:sz w:val="26"/>
          <w:szCs w:val="26"/>
        </w:rPr>
        <w:t>Induced Abortion in the United States: Fact Sheet</w:t>
      </w:r>
      <w:r w:rsidRPr="00C61D1D">
        <w:rPr>
          <w:sz w:val="26"/>
          <w:szCs w:val="26"/>
        </w:rPr>
        <w:t xml:space="preserve"> (Sept. 2019), available at: </w:t>
      </w:r>
      <w:hyperlink r:id="rId22" w:history="1">
        <w:r w:rsidRPr="00C61D1D">
          <w:rPr>
            <w:rStyle w:val="Hyperlink"/>
            <w:sz w:val="26"/>
            <w:szCs w:val="26"/>
          </w:rPr>
          <w:t>https://www.guttmacher.org/fact-sheet/induced-abortion-united-states?gclid=CjwKCAjw5P2aBhAlEiwAAdY7dODDARmrOTM0_Wgvy56F9WFCoYBjg7fvEqAHycPWbFkNvRcTCuENtxoCz-4QAvD_BwE</w:t>
        </w:r>
      </w:hyperlink>
      <w:r w:rsidRPr="00C61D1D">
        <w:rPr>
          <w:rFonts w:eastAsia="Times New Roman"/>
          <w:color w:val="000000"/>
          <w:sz w:val="26"/>
          <w:szCs w:val="26"/>
        </w:rPr>
        <w:tab/>
        <w:t>17</w:t>
      </w:r>
    </w:p>
    <w:p w14:paraId="73216126" w14:textId="77777777" w:rsidR="00E458BA" w:rsidRPr="00021FE4" w:rsidRDefault="00E458BA" w:rsidP="00E458BA">
      <w:pPr>
        <w:tabs>
          <w:tab w:val="right" w:leader="dot" w:pos="9340"/>
        </w:tabs>
        <w:spacing w:after="120" w:line="240" w:lineRule="auto"/>
        <w:ind w:left="200" w:hanging="200"/>
        <w:rPr>
          <w:rFonts w:eastAsia="Times New Roman"/>
          <w:color w:val="000000"/>
          <w:sz w:val="26"/>
          <w:szCs w:val="26"/>
        </w:rPr>
      </w:pPr>
      <w:r w:rsidRPr="00C61D1D">
        <w:rPr>
          <w:sz w:val="26"/>
          <w:szCs w:val="26"/>
        </w:rPr>
        <w:t xml:space="preserve">Daniel J. H. Greenwood, Kathy </w:t>
      </w:r>
      <w:proofErr w:type="spellStart"/>
      <w:r w:rsidRPr="00C61D1D">
        <w:rPr>
          <w:sz w:val="26"/>
          <w:szCs w:val="26"/>
        </w:rPr>
        <w:t>Wyer</w:t>
      </w:r>
      <w:proofErr w:type="spellEnd"/>
      <w:r w:rsidRPr="00C61D1D">
        <w:rPr>
          <w:sz w:val="26"/>
          <w:szCs w:val="26"/>
        </w:rPr>
        <w:t xml:space="preserve">, &amp; Christine Durham, </w:t>
      </w:r>
      <w:r w:rsidRPr="00C61D1D">
        <w:rPr>
          <w:i/>
          <w:iCs/>
          <w:sz w:val="26"/>
          <w:szCs w:val="26"/>
        </w:rPr>
        <w:t>Utah’s Constitution: Distinctively Undistinctive</w:t>
      </w:r>
      <w:r w:rsidRPr="00C61D1D">
        <w:rPr>
          <w:sz w:val="26"/>
          <w:szCs w:val="26"/>
        </w:rPr>
        <w:t xml:space="preserve">, in </w:t>
      </w:r>
      <w:r w:rsidRPr="00C61D1D">
        <w:rPr>
          <w:smallCaps/>
          <w:sz w:val="26"/>
          <w:szCs w:val="26"/>
        </w:rPr>
        <w:t>The Constitutionalism of American States, George E. Connor, Christopher W. Hammons, eds.</w:t>
      </w:r>
      <w:r w:rsidRPr="00C61D1D">
        <w:rPr>
          <w:sz w:val="26"/>
          <w:szCs w:val="26"/>
        </w:rPr>
        <w:t xml:space="preserve"> 657 (2006)</w:t>
      </w:r>
      <w:r w:rsidRPr="00C61D1D">
        <w:rPr>
          <w:rFonts w:eastAsia="Times New Roman"/>
          <w:color w:val="000000"/>
          <w:sz w:val="26"/>
          <w:szCs w:val="26"/>
        </w:rPr>
        <w:tab/>
        <w:t>6</w:t>
      </w:r>
    </w:p>
    <w:p w14:paraId="6298D6E1"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Andy Larsen, </w:t>
      </w:r>
      <w:r w:rsidRPr="00C61D1D">
        <w:rPr>
          <w:i/>
          <w:iCs/>
          <w:sz w:val="26"/>
          <w:szCs w:val="26"/>
        </w:rPr>
        <w:t>Here’s what data shows on who, where and why women get abortions in Utah</w:t>
      </w:r>
      <w:r w:rsidRPr="00C61D1D">
        <w:rPr>
          <w:sz w:val="26"/>
          <w:szCs w:val="26"/>
        </w:rPr>
        <w:t xml:space="preserve">, </w:t>
      </w:r>
      <w:r w:rsidRPr="00C61D1D">
        <w:rPr>
          <w:smallCaps/>
          <w:sz w:val="26"/>
          <w:szCs w:val="26"/>
        </w:rPr>
        <w:t>Salt Lake Tribune,</w:t>
      </w:r>
      <w:r w:rsidRPr="00C61D1D">
        <w:rPr>
          <w:sz w:val="26"/>
          <w:szCs w:val="26"/>
        </w:rPr>
        <w:t xml:space="preserve"> July 2, 2022, available at: </w:t>
      </w:r>
      <w:hyperlink r:id="rId23" w:history="1">
        <w:r w:rsidRPr="00C61D1D">
          <w:rPr>
            <w:rStyle w:val="Hyperlink"/>
            <w:sz w:val="26"/>
            <w:szCs w:val="26"/>
          </w:rPr>
          <w:t>https://www.sltrib.com/news/2022/07/02/heres-what-data-shows-who/</w:t>
        </w:r>
      </w:hyperlink>
      <w:r w:rsidRPr="00C61D1D">
        <w:rPr>
          <w:rFonts w:eastAsia="Times New Roman"/>
          <w:color w:val="000000"/>
          <w:sz w:val="26"/>
          <w:szCs w:val="26"/>
        </w:rPr>
        <w:tab/>
        <w:t>17</w:t>
      </w:r>
    </w:p>
    <w:p w14:paraId="1C785B1E" w14:textId="77777777" w:rsidR="00E458BA" w:rsidRPr="00C61D1D" w:rsidRDefault="00E458BA" w:rsidP="00E458BA">
      <w:pPr>
        <w:tabs>
          <w:tab w:val="right" w:leader="dot" w:pos="9340"/>
        </w:tabs>
        <w:spacing w:line="240" w:lineRule="auto"/>
        <w:ind w:left="202" w:hanging="202"/>
        <w:rPr>
          <w:sz w:val="26"/>
          <w:szCs w:val="26"/>
        </w:rPr>
      </w:pPr>
      <w:r w:rsidRPr="00C61D1D">
        <w:rPr>
          <w:sz w:val="26"/>
          <w:szCs w:val="26"/>
        </w:rPr>
        <w:t xml:space="preserve">Lester J. </w:t>
      </w:r>
      <w:proofErr w:type="spellStart"/>
      <w:r w:rsidRPr="00C61D1D">
        <w:rPr>
          <w:sz w:val="26"/>
          <w:szCs w:val="26"/>
        </w:rPr>
        <w:t>Mazor</w:t>
      </w:r>
      <w:proofErr w:type="spellEnd"/>
      <w:r w:rsidRPr="00C61D1D">
        <w:rPr>
          <w:sz w:val="26"/>
          <w:szCs w:val="26"/>
        </w:rPr>
        <w:t xml:space="preserve">, </w:t>
      </w:r>
      <w:r w:rsidRPr="00C61D1D">
        <w:rPr>
          <w:i/>
          <w:iCs/>
          <w:sz w:val="26"/>
          <w:szCs w:val="26"/>
        </w:rPr>
        <w:t>Notes on a Bill of Rights in a State Constitution</w:t>
      </w:r>
      <w:r w:rsidRPr="00C61D1D">
        <w:rPr>
          <w:sz w:val="26"/>
          <w:szCs w:val="26"/>
        </w:rPr>
        <w:t xml:space="preserve">, </w:t>
      </w:r>
    </w:p>
    <w:p w14:paraId="504C5E85" w14:textId="77777777" w:rsidR="00E458BA" w:rsidRPr="00C61D1D" w:rsidRDefault="00E458BA" w:rsidP="00E458BA">
      <w:pPr>
        <w:tabs>
          <w:tab w:val="right" w:leader="dot" w:pos="9340"/>
        </w:tabs>
        <w:spacing w:after="120" w:line="240" w:lineRule="auto"/>
        <w:ind w:left="200" w:hanging="200"/>
        <w:rPr>
          <w:color w:val="000000"/>
          <w:sz w:val="26"/>
          <w:szCs w:val="26"/>
        </w:rPr>
      </w:pPr>
      <w:r w:rsidRPr="00C61D1D">
        <w:rPr>
          <w:sz w:val="26"/>
          <w:szCs w:val="26"/>
        </w:rPr>
        <w:tab/>
        <w:t xml:space="preserve">1996 </w:t>
      </w:r>
      <w:r w:rsidRPr="00C61D1D">
        <w:rPr>
          <w:smallCaps/>
          <w:sz w:val="26"/>
          <w:szCs w:val="26"/>
        </w:rPr>
        <w:t>Utah L. Rev</w:t>
      </w:r>
      <w:r w:rsidRPr="00C61D1D">
        <w:rPr>
          <w:sz w:val="26"/>
          <w:szCs w:val="26"/>
        </w:rPr>
        <w:t xml:space="preserve">. 326 </w:t>
      </w:r>
      <w:r w:rsidRPr="00C61D1D">
        <w:rPr>
          <w:rFonts w:eastAsia="Times New Roman"/>
          <w:color w:val="000000"/>
          <w:sz w:val="26"/>
          <w:szCs w:val="26"/>
        </w:rPr>
        <w:tab/>
        <w:t>6</w:t>
      </w:r>
    </w:p>
    <w:p w14:paraId="1CD2FF3E"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lastRenderedPageBreak/>
        <w:t xml:space="preserve">Madden, E. E., Ryan, S., </w:t>
      </w:r>
      <w:proofErr w:type="spellStart"/>
      <w:r w:rsidRPr="00C61D1D">
        <w:rPr>
          <w:sz w:val="26"/>
          <w:szCs w:val="26"/>
        </w:rPr>
        <w:t>Aguiniga</w:t>
      </w:r>
      <w:proofErr w:type="spellEnd"/>
      <w:r w:rsidRPr="00C61D1D">
        <w:rPr>
          <w:sz w:val="26"/>
          <w:szCs w:val="26"/>
        </w:rPr>
        <w:t xml:space="preserve">, D. M., Killian, M., &amp; </w:t>
      </w:r>
      <w:proofErr w:type="spellStart"/>
      <w:r w:rsidRPr="00C61D1D">
        <w:rPr>
          <w:sz w:val="26"/>
          <w:szCs w:val="26"/>
        </w:rPr>
        <w:t>Romanchik</w:t>
      </w:r>
      <w:proofErr w:type="spellEnd"/>
      <w:r w:rsidRPr="00C61D1D">
        <w:rPr>
          <w:sz w:val="26"/>
          <w:szCs w:val="26"/>
        </w:rPr>
        <w:t xml:space="preserve">, B. (2018), </w:t>
      </w:r>
      <w:r w:rsidRPr="00C61D1D">
        <w:rPr>
          <w:i/>
          <w:iCs/>
          <w:sz w:val="26"/>
          <w:szCs w:val="26"/>
        </w:rPr>
        <w:t>The Relationship Between Time and Birth Mother Satisfaction With Relinquishment</w:t>
      </w:r>
      <w:r w:rsidRPr="00C61D1D">
        <w:rPr>
          <w:smallCaps/>
          <w:sz w:val="26"/>
          <w:szCs w:val="26"/>
        </w:rPr>
        <w:t xml:space="preserve">, Families in Society, </w:t>
      </w:r>
      <w:r w:rsidRPr="00C61D1D">
        <w:rPr>
          <w:sz w:val="26"/>
          <w:szCs w:val="26"/>
        </w:rPr>
        <w:t xml:space="preserve">99(2), 170–183, available at: </w:t>
      </w:r>
      <w:hyperlink r:id="rId24" w:history="1">
        <w:r w:rsidRPr="00C61D1D">
          <w:rPr>
            <w:rStyle w:val="Hyperlink"/>
            <w:sz w:val="26"/>
            <w:szCs w:val="26"/>
          </w:rPr>
          <w:t>https://doi.org/10.1177/1044389418768489</w:t>
        </w:r>
      </w:hyperlink>
      <w:r w:rsidRPr="00C61D1D">
        <w:rPr>
          <w:rFonts w:eastAsia="Times New Roman"/>
          <w:color w:val="000000"/>
          <w:sz w:val="26"/>
          <w:szCs w:val="26"/>
        </w:rPr>
        <w:tab/>
        <w:t>19</w:t>
      </w:r>
    </w:p>
    <w:p w14:paraId="6596A8B7" w14:textId="77777777" w:rsidR="00E458BA" w:rsidRPr="00021FE4" w:rsidRDefault="00E458BA" w:rsidP="00E458BA">
      <w:pPr>
        <w:spacing w:after="120" w:line="240" w:lineRule="auto"/>
        <w:rPr>
          <w:rFonts w:eastAsia="Times New Roman"/>
          <w:color w:val="000000"/>
          <w:sz w:val="26"/>
          <w:szCs w:val="26"/>
        </w:rPr>
      </w:pPr>
      <w:r w:rsidRPr="00C61D1D">
        <w:rPr>
          <w:i/>
          <w:iCs/>
          <w:sz w:val="26"/>
          <w:szCs w:val="26"/>
        </w:rPr>
        <w:t>James Madison and the Bill of Rights</w:t>
      </w:r>
      <w:r w:rsidRPr="00C61D1D">
        <w:rPr>
          <w:sz w:val="26"/>
          <w:szCs w:val="26"/>
        </w:rPr>
        <w:t xml:space="preserve">, </w:t>
      </w:r>
      <w:r w:rsidRPr="00C61D1D">
        <w:rPr>
          <w:smallCaps/>
          <w:sz w:val="26"/>
          <w:szCs w:val="26"/>
        </w:rPr>
        <w:t xml:space="preserve">George Washington Institute for Religious Freedom, </w:t>
      </w:r>
      <w:r w:rsidRPr="00C61D1D">
        <w:rPr>
          <w:sz w:val="26"/>
          <w:szCs w:val="26"/>
        </w:rPr>
        <w:t xml:space="preserve">available at: </w:t>
      </w:r>
      <w:hyperlink r:id="rId25" w:history="1">
        <w:r w:rsidRPr="00C61D1D">
          <w:rPr>
            <w:rStyle w:val="Hyperlink"/>
            <w:sz w:val="26"/>
            <w:szCs w:val="26"/>
          </w:rPr>
          <w:t>https://www.gwirf.org/james-madison-and-the-bill-of-rights/</w:t>
        </w:r>
      </w:hyperlink>
      <w:proofErr w:type="gramStart"/>
      <w:r w:rsidRPr="00C61D1D">
        <w:rPr>
          <w:rStyle w:val="Hyperlink"/>
          <w:sz w:val="26"/>
          <w:szCs w:val="26"/>
        </w:rPr>
        <w:t>.....</w:t>
      </w:r>
      <w:proofErr w:type="gramEnd"/>
      <w:r w:rsidRPr="00C61D1D">
        <w:rPr>
          <w:rFonts w:eastAsia="Times New Roman"/>
          <w:color w:val="000000"/>
          <w:sz w:val="26"/>
          <w:szCs w:val="26"/>
        </w:rPr>
        <w:t xml:space="preserve"> 8</w:t>
      </w:r>
    </w:p>
    <w:p w14:paraId="5FD3615A" w14:textId="77777777" w:rsidR="00E458BA" w:rsidRDefault="00E458BA" w:rsidP="00E458BA">
      <w:pPr>
        <w:tabs>
          <w:tab w:val="right" w:leader="dot" w:pos="9340"/>
        </w:tabs>
        <w:spacing w:line="240" w:lineRule="auto"/>
        <w:ind w:left="202" w:hanging="202"/>
        <w:rPr>
          <w:sz w:val="26"/>
          <w:szCs w:val="26"/>
        </w:rPr>
      </w:pPr>
      <w:r w:rsidRPr="00C61D1D">
        <w:rPr>
          <w:sz w:val="26"/>
          <w:szCs w:val="26"/>
        </w:rPr>
        <w:t xml:space="preserve">Patrick Mason, </w:t>
      </w:r>
      <w:r w:rsidRPr="00C61D1D">
        <w:rPr>
          <w:i/>
          <w:iCs/>
          <w:sz w:val="26"/>
          <w:szCs w:val="26"/>
        </w:rPr>
        <w:t>LDS Church Has Learned to Dance with the Secular State</w:t>
      </w:r>
      <w:r w:rsidRPr="00C61D1D">
        <w:rPr>
          <w:sz w:val="26"/>
          <w:szCs w:val="26"/>
        </w:rPr>
        <w:t xml:space="preserve">, Salt Lake Tribune (Nov. 21, 2022), </w:t>
      </w:r>
    </w:p>
    <w:p w14:paraId="4B4A909D" w14:textId="77777777" w:rsidR="00E458BA" w:rsidRPr="00021FE4" w:rsidRDefault="00E458BA" w:rsidP="00E458BA">
      <w:pPr>
        <w:tabs>
          <w:tab w:val="right" w:leader="dot" w:pos="9340"/>
        </w:tabs>
        <w:spacing w:after="120" w:line="240" w:lineRule="auto"/>
        <w:ind w:left="200" w:hanging="200"/>
        <w:rPr>
          <w:rFonts w:eastAsia="Times New Roman"/>
          <w:color w:val="000000"/>
          <w:sz w:val="26"/>
          <w:szCs w:val="26"/>
        </w:rPr>
      </w:pPr>
      <w:r>
        <w:rPr>
          <w:sz w:val="26"/>
          <w:szCs w:val="26"/>
        </w:rPr>
        <w:tab/>
      </w:r>
      <w:r w:rsidRPr="00C61D1D">
        <w:rPr>
          <w:sz w:val="26"/>
          <w:szCs w:val="26"/>
        </w:rPr>
        <w:t xml:space="preserve">available at: </w:t>
      </w:r>
      <w:hyperlink r:id="rId26" w:history="1">
        <w:r w:rsidRPr="00C61D1D">
          <w:rPr>
            <w:rStyle w:val="Hyperlink"/>
            <w:sz w:val="26"/>
            <w:szCs w:val="26"/>
          </w:rPr>
          <w:t>https://www.sltrib.com/opinion/commentary/2022/11/22/patrick-mason-lds-church-has/</w:t>
        </w:r>
      </w:hyperlink>
      <w:r w:rsidRPr="00C61D1D">
        <w:rPr>
          <w:rFonts w:eastAsia="Times New Roman"/>
          <w:color w:val="000000"/>
          <w:sz w:val="26"/>
          <w:szCs w:val="26"/>
        </w:rPr>
        <w:tab/>
        <w:t>9</w:t>
      </w:r>
    </w:p>
    <w:p w14:paraId="069AA57D" w14:textId="77777777" w:rsidR="00E458BA" w:rsidRPr="00C61D1D" w:rsidRDefault="00E458BA" w:rsidP="00E458BA">
      <w:pPr>
        <w:tabs>
          <w:tab w:val="right" w:leader="dot" w:pos="9340"/>
        </w:tabs>
        <w:spacing w:after="120" w:line="240" w:lineRule="auto"/>
        <w:ind w:left="200" w:hanging="200"/>
        <w:rPr>
          <w:rFonts w:eastAsia="Times New Roman"/>
          <w:color w:val="000000"/>
          <w:sz w:val="26"/>
          <w:szCs w:val="26"/>
        </w:rPr>
      </w:pPr>
      <w:r w:rsidRPr="00C61D1D">
        <w:rPr>
          <w:i/>
          <w:iCs/>
          <w:sz w:val="26"/>
          <w:szCs w:val="26"/>
        </w:rPr>
        <w:t>Memorial and Remonstrance Against Religious Assessments</w:t>
      </w:r>
      <w:r w:rsidRPr="00C61D1D">
        <w:rPr>
          <w:sz w:val="26"/>
          <w:szCs w:val="26"/>
        </w:rPr>
        <w:t xml:space="preserve">, </w:t>
      </w:r>
      <w:r w:rsidRPr="00C61D1D">
        <w:rPr>
          <w:smallCaps/>
          <w:sz w:val="26"/>
          <w:szCs w:val="26"/>
        </w:rPr>
        <w:t>Founders Online</w:t>
      </w:r>
      <w:r w:rsidRPr="00C61D1D">
        <w:rPr>
          <w:sz w:val="26"/>
          <w:szCs w:val="26"/>
        </w:rPr>
        <w:t xml:space="preserve">, </w:t>
      </w:r>
      <w:hyperlink r:id="rId27" w:history="1">
        <w:r w:rsidRPr="00C61D1D">
          <w:rPr>
            <w:rStyle w:val="Hyperlink"/>
            <w:sz w:val="26"/>
            <w:szCs w:val="26"/>
          </w:rPr>
          <w:t>https://founders.archives.gov/documents/Madison/01-08-02-0163</w:t>
        </w:r>
      </w:hyperlink>
      <w:r w:rsidRPr="00C61D1D">
        <w:rPr>
          <w:rFonts w:eastAsia="Times New Roman"/>
          <w:color w:val="000000"/>
          <w:sz w:val="26"/>
          <w:szCs w:val="26"/>
        </w:rPr>
        <w:tab/>
        <w:t>8</w:t>
      </w:r>
    </w:p>
    <w:p w14:paraId="75CB66B4" w14:textId="77777777" w:rsidR="00E458BA" w:rsidRPr="00021FE4" w:rsidRDefault="00E458BA" w:rsidP="00E458BA">
      <w:pPr>
        <w:tabs>
          <w:tab w:val="right" w:leader="dot" w:pos="9340"/>
        </w:tabs>
        <w:spacing w:after="120" w:line="240" w:lineRule="auto"/>
        <w:ind w:left="200" w:hanging="200"/>
        <w:rPr>
          <w:rFonts w:eastAsia="Times New Roman"/>
          <w:color w:val="000000"/>
          <w:sz w:val="26"/>
          <w:szCs w:val="26"/>
        </w:rPr>
      </w:pPr>
      <w:r w:rsidRPr="00C61D1D">
        <w:rPr>
          <w:sz w:val="26"/>
          <w:szCs w:val="26"/>
        </w:rPr>
        <w:t xml:space="preserve">Minutes of the 182nd General Assembly (1970), United Presbyterian Church in the U.S.A. p. 891, quoted at: </w:t>
      </w:r>
      <w:hyperlink r:id="rId28" w:history="1">
        <w:r w:rsidRPr="00C61D1D">
          <w:rPr>
            <w:rStyle w:val="Hyperlink"/>
            <w:sz w:val="26"/>
            <w:szCs w:val="26"/>
          </w:rPr>
          <w:t>https://www.presbyterianmission.org/what-we-believe/social-issues/abortion-issues/</w:t>
        </w:r>
      </w:hyperlink>
      <w:r w:rsidRPr="00C61D1D">
        <w:rPr>
          <w:rFonts w:eastAsia="Times New Roman"/>
          <w:color w:val="000000"/>
          <w:sz w:val="26"/>
          <w:szCs w:val="26"/>
        </w:rPr>
        <w:tab/>
        <w:t>14</w:t>
      </w:r>
    </w:p>
    <w:p w14:paraId="172FED5F"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Khaleel Mohammed, </w:t>
      </w:r>
      <w:r w:rsidRPr="00C61D1D">
        <w:rPr>
          <w:i/>
          <w:iCs/>
          <w:sz w:val="26"/>
          <w:szCs w:val="26"/>
        </w:rPr>
        <w:t xml:space="preserve">Islam and Reproductive Choice, </w:t>
      </w:r>
      <w:r w:rsidRPr="00C61D1D">
        <w:rPr>
          <w:smallCaps/>
          <w:sz w:val="26"/>
          <w:szCs w:val="26"/>
        </w:rPr>
        <w:t>Religious Coalition for Reproductive Choice</w:t>
      </w:r>
      <w:r w:rsidRPr="00C61D1D">
        <w:rPr>
          <w:sz w:val="26"/>
          <w:szCs w:val="26"/>
        </w:rPr>
        <w:t>,</w:t>
      </w:r>
      <w:r w:rsidRPr="00C61D1D">
        <w:rPr>
          <w:i/>
          <w:iCs/>
          <w:sz w:val="26"/>
          <w:szCs w:val="26"/>
        </w:rPr>
        <w:t xml:space="preserve"> </w:t>
      </w:r>
      <w:hyperlink r:id="rId29" w:history="1">
        <w:r w:rsidRPr="00C61D1D">
          <w:rPr>
            <w:rStyle w:val="Hyperlink"/>
            <w:sz w:val="26"/>
            <w:szCs w:val="26"/>
          </w:rPr>
          <w:t>www.rcrc.org/muslim</w:t>
        </w:r>
      </w:hyperlink>
      <w:r w:rsidRPr="00C61D1D">
        <w:rPr>
          <w:rFonts w:eastAsia="Times New Roman"/>
          <w:color w:val="000000"/>
          <w:sz w:val="26"/>
          <w:szCs w:val="26"/>
        </w:rPr>
        <w:tab/>
        <w:t>16</w:t>
      </w:r>
    </w:p>
    <w:p w14:paraId="24B2113B" w14:textId="77777777" w:rsidR="00E458BA" w:rsidRPr="00021FE4" w:rsidRDefault="00E458BA" w:rsidP="00E458BA">
      <w:pPr>
        <w:tabs>
          <w:tab w:val="right" w:leader="dot" w:pos="9340"/>
        </w:tabs>
        <w:spacing w:after="120" w:line="240" w:lineRule="auto"/>
        <w:ind w:left="200" w:hanging="200"/>
        <w:rPr>
          <w:rFonts w:eastAsia="Times New Roman"/>
          <w:color w:val="000000"/>
          <w:sz w:val="26"/>
          <w:szCs w:val="26"/>
        </w:rPr>
      </w:pPr>
      <w:r w:rsidRPr="00C61D1D">
        <w:rPr>
          <w:i/>
          <w:iCs/>
          <w:sz w:val="26"/>
          <w:szCs w:val="26"/>
        </w:rPr>
        <w:t>Our Baptist Liberties</w:t>
      </w:r>
      <w:r w:rsidRPr="00C61D1D">
        <w:rPr>
          <w:sz w:val="26"/>
          <w:szCs w:val="26"/>
        </w:rPr>
        <w:t xml:space="preserve">, </w:t>
      </w:r>
      <w:r w:rsidRPr="00C61D1D">
        <w:rPr>
          <w:smallCaps/>
          <w:sz w:val="26"/>
          <w:szCs w:val="26"/>
        </w:rPr>
        <w:t>First Baptist Church, Salt Lake City</w:t>
      </w:r>
      <w:r w:rsidRPr="00C61D1D">
        <w:rPr>
          <w:sz w:val="26"/>
          <w:szCs w:val="26"/>
        </w:rPr>
        <w:t xml:space="preserve">, available at: </w:t>
      </w:r>
      <w:hyperlink r:id="rId30" w:history="1">
        <w:r w:rsidRPr="00C61D1D">
          <w:rPr>
            <w:rStyle w:val="Hyperlink"/>
            <w:sz w:val="26"/>
            <w:szCs w:val="26"/>
          </w:rPr>
          <w:t>https://www.firstbaptist-slc.org/baptist-freedoms</w:t>
        </w:r>
      </w:hyperlink>
      <w:r w:rsidRPr="00C61D1D">
        <w:rPr>
          <w:rFonts w:eastAsia="Times New Roman"/>
          <w:color w:val="000000"/>
          <w:sz w:val="26"/>
          <w:szCs w:val="26"/>
        </w:rPr>
        <w:tab/>
        <w:t>15</w:t>
      </w:r>
    </w:p>
    <w:p w14:paraId="5E4BD55B" w14:textId="77777777" w:rsidR="00E458BA" w:rsidRPr="00C61D1D"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Presbyterian Church (U.S.A.), </w:t>
      </w:r>
      <w:r w:rsidRPr="00C61D1D">
        <w:rPr>
          <w:i/>
          <w:iCs/>
          <w:sz w:val="26"/>
          <w:szCs w:val="26"/>
        </w:rPr>
        <w:t>What We Believe: Social Issues—Abortion / Reproductive Choice Issues</w:t>
      </w:r>
      <w:r w:rsidRPr="00C61D1D">
        <w:rPr>
          <w:sz w:val="26"/>
          <w:szCs w:val="26"/>
        </w:rPr>
        <w:t xml:space="preserve">, available at: </w:t>
      </w:r>
      <w:hyperlink r:id="rId31" w:history="1">
        <w:r w:rsidRPr="00C61D1D">
          <w:rPr>
            <w:rStyle w:val="Hyperlink"/>
            <w:sz w:val="26"/>
            <w:szCs w:val="26"/>
          </w:rPr>
          <w:t>https://www.presbyterianmission.org/what-we-believe/social-issues/abortion-issues/</w:t>
        </w:r>
      </w:hyperlink>
      <w:r w:rsidRPr="00C61D1D">
        <w:rPr>
          <w:rFonts w:eastAsia="Times New Roman"/>
          <w:color w:val="000000"/>
          <w:sz w:val="26"/>
          <w:szCs w:val="26"/>
        </w:rPr>
        <w:tab/>
        <w:t>14</w:t>
      </w:r>
    </w:p>
    <w:p w14:paraId="1E44E47E"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mallCaps/>
          <w:sz w:val="26"/>
          <w:szCs w:val="26"/>
        </w:rPr>
        <w:t>Religious Coalition for Reproductive Choice,</w:t>
      </w:r>
      <w:r w:rsidRPr="00C61D1D">
        <w:rPr>
          <w:sz w:val="26"/>
          <w:szCs w:val="26"/>
        </w:rPr>
        <w:t xml:space="preserve"> </w:t>
      </w:r>
      <w:hyperlink r:id="rId32" w:history="1">
        <w:r w:rsidRPr="00C61D1D">
          <w:rPr>
            <w:rStyle w:val="Hyperlink"/>
            <w:sz w:val="26"/>
            <w:szCs w:val="26"/>
          </w:rPr>
          <w:t>www.rcrc.org</w:t>
        </w:r>
      </w:hyperlink>
      <w:r w:rsidRPr="00C61D1D">
        <w:rPr>
          <w:rFonts w:eastAsia="Times New Roman"/>
          <w:color w:val="000000"/>
          <w:sz w:val="26"/>
          <w:szCs w:val="26"/>
        </w:rPr>
        <w:tab/>
        <w:t>16-17</w:t>
      </w:r>
    </w:p>
    <w:p w14:paraId="53FE86D8"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t>Raymond &amp; Grimes</w:t>
      </w:r>
      <w:r w:rsidRPr="00C61D1D">
        <w:rPr>
          <w:i/>
          <w:iCs/>
          <w:sz w:val="26"/>
          <w:szCs w:val="26"/>
        </w:rPr>
        <w:t>, The Comparative Safety of Legal Induced Abortion and Childbirth in the United States</w:t>
      </w:r>
      <w:r w:rsidRPr="00C61D1D">
        <w:rPr>
          <w:sz w:val="26"/>
          <w:szCs w:val="26"/>
        </w:rPr>
        <w:t xml:space="preserve">, 119 </w:t>
      </w:r>
      <w:r w:rsidRPr="00C61D1D">
        <w:rPr>
          <w:smallCaps/>
          <w:sz w:val="26"/>
          <w:szCs w:val="26"/>
        </w:rPr>
        <w:t>Obstetrics &amp; Gynecology</w:t>
      </w:r>
      <w:r w:rsidRPr="00C61D1D">
        <w:rPr>
          <w:sz w:val="26"/>
          <w:szCs w:val="26"/>
        </w:rPr>
        <w:t xml:space="preserve"> 215, 216 (2012)</w:t>
      </w:r>
      <w:r w:rsidRPr="00C61D1D">
        <w:rPr>
          <w:rFonts w:eastAsia="Times New Roman"/>
          <w:color w:val="000000"/>
          <w:sz w:val="26"/>
          <w:szCs w:val="26"/>
        </w:rPr>
        <w:tab/>
        <w:t>19</w:t>
      </w:r>
    </w:p>
    <w:p w14:paraId="6687FAD6" w14:textId="77777777" w:rsidR="00E458BA" w:rsidRPr="00021FE4" w:rsidRDefault="00E458BA" w:rsidP="00E458BA">
      <w:pPr>
        <w:tabs>
          <w:tab w:val="right" w:leader="dot" w:pos="9340"/>
        </w:tabs>
        <w:spacing w:after="120" w:line="240" w:lineRule="auto"/>
        <w:ind w:left="200" w:hanging="200"/>
        <w:rPr>
          <w:rFonts w:eastAsia="Times New Roman"/>
          <w:color w:val="000000"/>
          <w:sz w:val="26"/>
          <w:szCs w:val="26"/>
        </w:rPr>
      </w:pPr>
      <w:r w:rsidRPr="00C61D1D">
        <w:rPr>
          <w:sz w:val="26"/>
          <w:szCs w:val="26"/>
        </w:rPr>
        <w:t xml:space="preserve">Reproductive Justice 2015 Statement of Conscience, available at: </w:t>
      </w:r>
      <w:hyperlink r:id="rId33" w:history="1">
        <w:r w:rsidRPr="00C61D1D">
          <w:rPr>
            <w:rStyle w:val="Hyperlink"/>
            <w:bCs/>
            <w:sz w:val="26"/>
            <w:szCs w:val="26"/>
          </w:rPr>
          <w:t>https://www.uua.org/action/statements/reproductive-justice</w:t>
        </w:r>
      </w:hyperlink>
      <w:r w:rsidRPr="00C61D1D">
        <w:rPr>
          <w:rFonts w:eastAsia="Times New Roman"/>
          <w:color w:val="000000"/>
          <w:sz w:val="26"/>
          <w:szCs w:val="26"/>
        </w:rPr>
        <w:tab/>
        <w:t>13</w:t>
      </w:r>
    </w:p>
    <w:p w14:paraId="09AED2F0"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The Seven Principles, </w:t>
      </w:r>
      <w:hyperlink r:id="rId34" w:history="1">
        <w:r w:rsidRPr="00C61D1D">
          <w:rPr>
            <w:rStyle w:val="Hyperlink"/>
            <w:sz w:val="26"/>
            <w:szCs w:val="26"/>
          </w:rPr>
          <w:t>https://www.uua.org/beliefs/what-we-believe/principles</w:t>
        </w:r>
      </w:hyperlink>
      <w:r w:rsidRPr="00C61D1D">
        <w:rPr>
          <w:rFonts w:eastAsia="Times New Roman"/>
          <w:color w:val="000000"/>
          <w:sz w:val="26"/>
          <w:szCs w:val="26"/>
        </w:rPr>
        <w:tab/>
        <w:t>18</w:t>
      </w:r>
    </w:p>
    <w:p w14:paraId="12DF09F2"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sz w:val="26"/>
          <w:szCs w:val="26"/>
        </w:rPr>
        <w:t xml:space="preserve">G. Sisson, L. J. Ralph, H. Gould, D.G. Foster, </w:t>
      </w:r>
      <w:r w:rsidRPr="00C61D1D">
        <w:rPr>
          <w:i/>
          <w:iCs/>
          <w:sz w:val="26"/>
          <w:szCs w:val="26"/>
        </w:rPr>
        <w:t>Adoption Decision Making Among Women Seeking Abortion</w:t>
      </w:r>
      <w:r w:rsidRPr="00C61D1D">
        <w:rPr>
          <w:sz w:val="26"/>
          <w:szCs w:val="26"/>
        </w:rPr>
        <w:t xml:space="preserve">, 27(2) </w:t>
      </w:r>
      <w:r w:rsidRPr="00C61D1D">
        <w:rPr>
          <w:smallCaps/>
          <w:sz w:val="26"/>
          <w:szCs w:val="26"/>
        </w:rPr>
        <w:t>Women’s Health Issues</w:t>
      </w:r>
      <w:r w:rsidRPr="00C61D1D">
        <w:rPr>
          <w:sz w:val="26"/>
          <w:szCs w:val="26"/>
        </w:rPr>
        <w:t xml:space="preserve"> 136-144 (March 2017)</w:t>
      </w:r>
      <w:r w:rsidRPr="00C61D1D">
        <w:rPr>
          <w:rFonts w:eastAsia="Times New Roman"/>
          <w:color w:val="000000"/>
          <w:sz w:val="26"/>
          <w:szCs w:val="26"/>
        </w:rPr>
        <w:tab/>
        <w:t>20</w:t>
      </w:r>
    </w:p>
    <w:p w14:paraId="118D4AB4" w14:textId="77777777" w:rsidR="00E458BA" w:rsidRPr="00021FE4" w:rsidRDefault="00E458BA" w:rsidP="00E458BA">
      <w:pPr>
        <w:tabs>
          <w:tab w:val="right" w:leader="dot" w:pos="9340"/>
        </w:tabs>
        <w:spacing w:after="120" w:line="240" w:lineRule="auto"/>
        <w:ind w:left="200" w:hanging="200"/>
        <w:rPr>
          <w:color w:val="000000"/>
          <w:sz w:val="26"/>
          <w:szCs w:val="26"/>
        </w:rPr>
      </w:pPr>
      <w:r w:rsidRPr="00C61D1D">
        <w:rPr>
          <w:i/>
          <w:iCs/>
          <w:sz w:val="26"/>
          <w:szCs w:val="26"/>
        </w:rPr>
        <w:t>Summary of General Convention Resolutions on Abortion and Women’s Reproductive Health</w:t>
      </w:r>
      <w:r w:rsidRPr="00C61D1D">
        <w:rPr>
          <w:sz w:val="26"/>
          <w:szCs w:val="26"/>
        </w:rPr>
        <w:t xml:space="preserve">, May 17, 2019, </w:t>
      </w:r>
      <w:hyperlink r:id="rId35" w:history="1">
        <w:r w:rsidRPr="00C61D1D">
          <w:rPr>
            <w:rStyle w:val="Hyperlink"/>
            <w:sz w:val="26"/>
            <w:szCs w:val="26"/>
          </w:rPr>
          <w:t>https://www.episcopalchurch.org/ogr/summary-of-general-convention-resolutions-on-abortion-and-womens-reproductive-health/</w:t>
        </w:r>
      </w:hyperlink>
      <w:r w:rsidRPr="00C61D1D">
        <w:rPr>
          <w:rFonts w:eastAsia="Times New Roman"/>
          <w:color w:val="000000"/>
          <w:sz w:val="26"/>
          <w:szCs w:val="26"/>
        </w:rPr>
        <w:tab/>
        <w:t>15-16</w:t>
      </w:r>
    </w:p>
    <w:p w14:paraId="7477A14C" w14:textId="77777777" w:rsidR="00E458BA" w:rsidRDefault="00E458BA" w:rsidP="00E458BA">
      <w:pPr>
        <w:tabs>
          <w:tab w:val="right" w:leader="dot" w:pos="9340"/>
        </w:tabs>
        <w:spacing w:line="240" w:lineRule="auto"/>
        <w:ind w:left="200" w:hanging="200"/>
        <w:contextualSpacing/>
        <w:rPr>
          <w:rFonts w:eastAsia="Times New Roman"/>
          <w:color w:val="000000"/>
          <w:sz w:val="26"/>
          <w:szCs w:val="26"/>
        </w:rPr>
      </w:pPr>
      <w:r w:rsidRPr="00C61D1D">
        <w:rPr>
          <w:sz w:val="26"/>
          <w:szCs w:val="26"/>
        </w:rPr>
        <w:t xml:space="preserve">Unitarian Universalist Association, </w:t>
      </w:r>
      <w:r w:rsidRPr="00C61D1D">
        <w:rPr>
          <w:i/>
          <w:iCs/>
          <w:sz w:val="26"/>
          <w:szCs w:val="26"/>
        </w:rPr>
        <w:t>Right to Choose 1987 General Resolution</w:t>
      </w:r>
      <w:r w:rsidRPr="00C61D1D">
        <w:rPr>
          <w:sz w:val="26"/>
          <w:szCs w:val="26"/>
        </w:rPr>
        <w:t xml:space="preserve">, available at: </w:t>
      </w:r>
      <w:hyperlink r:id="rId36" w:history="1">
        <w:r w:rsidRPr="00C61D1D">
          <w:rPr>
            <w:rStyle w:val="Hyperlink"/>
            <w:sz w:val="26"/>
            <w:szCs w:val="26"/>
          </w:rPr>
          <w:t>https://www.uua.org/action/statements/right-choose</w:t>
        </w:r>
      </w:hyperlink>
      <w:r w:rsidRPr="00C61D1D">
        <w:rPr>
          <w:rFonts w:eastAsia="Times New Roman"/>
          <w:color w:val="000000"/>
          <w:sz w:val="26"/>
          <w:szCs w:val="26"/>
        </w:rPr>
        <w:tab/>
        <w:t>13</w:t>
      </w:r>
    </w:p>
    <w:p w14:paraId="55A80829" w14:textId="2A4DE1CA" w:rsidR="00E458BA" w:rsidRDefault="00E458BA" w:rsidP="00E458BA">
      <w:pPr>
        <w:tabs>
          <w:tab w:val="right" w:leader="dot" w:pos="9340"/>
        </w:tabs>
        <w:spacing w:line="240" w:lineRule="auto"/>
        <w:ind w:left="200" w:hanging="200"/>
        <w:contextualSpacing/>
        <w:rPr>
          <w:rFonts w:eastAsia="Times New Roman"/>
          <w:color w:val="000000"/>
          <w:sz w:val="26"/>
          <w:szCs w:val="26"/>
        </w:rPr>
      </w:pPr>
    </w:p>
    <w:p w14:paraId="08DBD482" w14:textId="77777777" w:rsidR="00E458BA" w:rsidRDefault="00E458BA" w:rsidP="00E458BA">
      <w:pPr>
        <w:tabs>
          <w:tab w:val="right" w:leader="dot" w:pos="9340"/>
        </w:tabs>
        <w:spacing w:line="240" w:lineRule="auto"/>
        <w:ind w:left="200" w:hanging="200"/>
        <w:contextualSpacing/>
        <w:rPr>
          <w:rFonts w:eastAsia="Times New Roman"/>
          <w:color w:val="000000"/>
          <w:sz w:val="26"/>
          <w:szCs w:val="26"/>
        </w:rPr>
      </w:pPr>
    </w:p>
    <w:p w14:paraId="0B7C32F6" w14:textId="77777777" w:rsidR="00A94DFC" w:rsidRPr="00B6513A" w:rsidRDefault="00A94DFC" w:rsidP="00A94DFC">
      <w:pPr>
        <w:spacing w:after="160" w:line="259" w:lineRule="auto"/>
        <w:rPr>
          <w:rFonts w:eastAsia="Times New Roman"/>
          <w:color w:val="000000"/>
          <w:sz w:val="26"/>
          <w:szCs w:val="26"/>
        </w:rPr>
        <w:sectPr w:rsidR="00A94DFC" w:rsidRPr="00B6513A" w:rsidSect="00DD2BE3">
          <w:footerReference w:type="default" r:id="rId37"/>
          <w:footerReference w:type="first" r:id="rId38"/>
          <w:pgSz w:w="12240" w:h="15840"/>
          <w:pgMar w:top="1440" w:right="1440" w:bottom="1440" w:left="1440" w:header="720" w:footer="576" w:gutter="0"/>
          <w:pgNumType w:fmt="lowerRoman" w:start="1"/>
          <w:cols w:space="720"/>
          <w:titlePg/>
          <w:docGrid w:linePitch="360"/>
        </w:sectPr>
      </w:pPr>
    </w:p>
    <w:p w14:paraId="36BBAF61" w14:textId="51330FBD" w:rsidR="00A94DFC" w:rsidRPr="00B6513A" w:rsidRDefault="00A94DFC" w:rsidP="00A94DFC">
      <w:pPr>
        <w:jc w:val="center"/>
        <w:rPr>
          <w:b/>
          <w:bCs/>
          <w:sz w:val="26"/>
          <w:szCs w:val="26"/>
        </w:rPr>
      </w:pPr>
      <w:r w:rsidRPr="00B6513A">
        <w:rPr>
          <w:b/>
          <w:bCs/>
          <w:sz w:val="26"/>
          <w:szCs w:val="26"/>
        </w:rPr>
        <w:lastRenderedPageBreak/>
        <w:t>STATEMENT OF IDENTITY AND INTEREST</w:t>
      </w:r>
      <w:r w:rsidR="00772F49">
        <w:rPr>
          <w:b/>
          <w:bCs/>
          <w:sz w:val="26"/>
          <w:szCs w:val="26"/>
        </w:rPr>
        <w:fldChar w:fldCharType="begin"/>
      </w:r>
      <w:r w:rsidR="00772F49">
        <w:instrText xml:space="preserve"> TC "</w:instrText>
      </w:r>
      <w:bookmarkStart w:id="3" w:name="_Toc125389853"/>
      <w:r w:rsidR="00772F49" w:rsidRPr="00460347">
        <w:rPr>
          <w:b/>
          <w:bCs/>
          <w:sz w:val="26"/>
          <w:szCs w:val="26"/>
        </w:rPr>
        <w:instrText>STATEMENT OF IDENTITY AND INTEREST</w:instrText>
      </w:r>
      <w:bookmarkEnd w:id="3"/>
      <w:r w:rsidR="00772F49">
        <w:instrText xml:space="preserve">" \f C \l "1" </w:instrText>
      </w:r>
      <w:r w:rsidR="00772F49">
        <w:rPr>
          <w:b/>
          <w:bCs/>
          <w:sz w:val="26"/>
          <w:szCs w:val="26"/>
        </w:rPr>
        <w:fldChar w:fldCharType="end"/>
      </w:r>
    </w:p>
    <w:p w14:paraId="5943F5ED" w14:textId="77777777" w:rsidR="00A94DFC" w:rsidRPr="00B6513A" w:rsidRDefault="00A94DFC" w:rsidP="00A94DFC">
      <w:pPr>
        <w:rPr>
          <w:sz w:val="26"/>
          <w:szCs w:val="26"/>
        </w:rPr>
      </w:pPr>
      <w:bookmarkStart w:id="4" w:name="_Hlk124416529"/>
      <w:r w:rsidRPr="00B6513A">
        <w:rPr>
          <w:sz w:val="26"/>
          <w:szCs w:val="26"/>
        </w:rPr>
        <w:tab/>
        <w:t>Amici curiae</w:t>
      </w:r>
      <w:r w:rsidRPr="00B6513A">
        <w:rPr>
          <w:i/>
          <w:iCs/>
          <w:sz w:val="26"/>
          <w:szCs w:val="26"/>
        </w:rPr>
        <w:t xml:space="preserve"> </w:t>
      </w:r>
      <w:r w:rsidRPr="00B6513A">
        <w:rPr>
          <w:sz w:val="26"/>
          <w:szCs w:val="26"/>
        </w:rPr>
        <w:t xml:space="preserve">religious congregations First Unitarian Church of Salt Lake City, South Valley Unitarian Universalist Society, Unitarian Universalist Church of Ogden, Temple Har Shalom, First Baptist Church of Salt Lake City, Mount Tabor Lutheran Church, and Utah Muslim Civic League, and their religious leaders Rev. Monica Dobbins, Rev. Ian Maher White, Rev. Lora Young, Rabbi David Levinsky, Rev. Dr. Curtis Price, Rev. David Nichols, and Exec. Dir. Luna </w:t>
      </w:r>
      <w:proofErr w:type="spellStart"/>
      <w:r w:rsidRPr="00B6513A">
        <w:rPr>
          <w:sz w:val="26"/>
          <w:szCs w:val="26"/>
        </w:rPr>
        <w:t>Banuri</w:t>
      </w:r>
      <w:proofErr w:type="spellEnd"/>
      <w:r w:rsidRPr="00B6513A">
        <w:rPr>
          <w:sz w:val="26"/>
          <w:szCs w:val="26"/>
        </w:rPr>
        <w:t>, together with Bishop Phyllis Spiegel of the Episcopal Diocese of Utah, and Rev. Nancy J. Cormack-Hughes, hospital chaplain and ordained minister of the Presbyterian Church (U.S.A.) (collectively, “amici”), respectfully submit this brief in support of Planned Parenthood Association of Utah and affirmance of the district court’s decision below.</w:t>
      </w:r>
    </w:p>
    <w:bookmarkEnd w:id="4"/>
    <w:p w14:paraId="1F3E6F33" w14:textId="77777777" w:rsidR="00A94DFC" w:rsidRDefault="00A94DFC" w:rsidP="00A94DFC">
      <w:pPr>
        <w:ind w:firstLine="720"/>
        <w:rPr>
          <w:sz w:val="26"/>
          <w:szCs w:val="26"/>
        </w:rPr>
      </w:pPr>
      <w:r w:rsidRPr="00B6513A">
        <w:rPr>
          <w:sz w:val="26"/>
          <w:szCs w:val="26"/>
        </w:rPr>
        <w:t xml:space="preserve">These religious congregations and clergy, located in Utah, hold worship services, share their faith with others, engage in pastoral care of congregants and others, and act in society consistent with their faith.  Through their work, many amici have provided counseling to individuals concerning healthcare decisions, including around issues of reproductive rights and abortion.  </w:t>
      </w:r>
    </w:p>
    <w:p w14:paraId="393CB2CC" w14:textId="62E8557C" w:rsidR="00A94DFC" w:rsidRPr="00B6513A" w:rsidRDefault="00A94DFC" w:rsidP="00A94DFC">
      <w:pPr>
        <w:ind w:firstLine="720"/>
        <w:rPr>
          <w:sz w:val="26"/>
          <w:szCs w:val="26"/>
        </w:rPr>
      </w:pPr>
      <w:r w:rsidRPr="00B6513A">
        <w:rPr>
          <w:sz w:val="26"/>
          <w:szCs w:val="26"/>
        </w:rPr>
        <w:t>The national Unitarian Universalist Association (“</w:t>
      </w:r>
      <w:proofErr w:type="spellStart"/>
      <w:r w:rsidRPr="00B6513A">
        <w:rPr>
          <w:sz w:val="26"/>
          <w:szCs w:val="26"/>
        </w:rPr>
        <w:t>UUA</w:t>
      </w:r>
      <w:proofErr w:type="spellEnd"/>
      <w:r w:rsidRPr="00B6513A">
        <w:rPr>
          <w:sz w:val="26"/>
          <w:szCs w:val="26"/>
        </w:rPr>
        <w:t xml:space="preserve">”)—to which the three amici curiae Unitarian churches belong—regularly files amicus briefs in court cases that involve human rights in support of positions that are grounded in the </w:t>
      </w:r>
      <w:proofErr w:type="spellStart"/>
      <w:r w:rsidRPr="00B6513A">
        <w:rPr>
          <w:sz w:val="26"/>
          <w:szCs w:val="26"/>
        </w:rPr>
        <w:t>UUA’s</w:t>
      </w:r>
      <w:proofErr w:type="spellEnd"/>
      <w:r w:rsidRPr="00B6513A">
        <w:rPr>
          <w:sz w:val="26"/>
          <w:szCs w:val="26"/>
        </w:rPr>
        <w:t xml:space="preserve"> social justice statements through its democratic social witness process.  The Central Conference of American Rabbis (clerical leaders of Reform Judaism) filed an amicus brief in the </w:t>
      </w:r>
      <w:r w:rsidRPr="00B6513A">
        <w:rPr>
          <w:sz w:val="26"/>
          <w:szCs w:val="26"/>
        </w:rPr>
        <w:lastRenderedPageBreak/>
        <w:t xml:space="preserve">recent decision of </w:t>
      </w:r>
      <w:r w:rsidRPr="00B6513A">
        <w:rPr>
          <w:i/>
          <w:iCs/>
          <w:sz w:val="26"/>
          <w:szCs w:val="26"/>
        </w:rPr>
        <w:t>Dobbs v. Jackson Women’s Health</w:t>
      </w:r>
      <w:r w:rsidR="00833FDD">
        <w:rPr>
          <w:sz w:val="26"/>
          <w:szCs w:val="26"/>
        </w:rPr>
        <w:t>,</w:t>
      </w:r>
      <w:r w:rsidRPr="00076226">
        <w:rPr>
          <w:sz w:val="26"/>
          <w:szCs w:val="26"/>
        </w:rPr>
        <w:t xml:space="preserve"> </w:t>
      </w:r>
      <w:bookmarkStart w:id="5" w:name="dabmci_227cfe5dd7e642f487d30d801ff9ecee"/>
      <w:r w:rsidRPr="00076226">
        <w:rPr>
          <w:sz w:val="26"/>
          <w:szCs w:val="26"/>
        </w:rPr>
        <w:t>597 U.S. __ (2022)</w:t>
      </w:r>
      <w:bookmarkStart w:id="6" w:name="dabmen_227cfe5dd7e642f487d30d801ff9ecee"/>
      <w:bookmarkEnd w:id="5"/>
      <w:bookmarkEnd w:id="6"/>
      <w:r w:rsidRPr="00076226">
        <w:rPr>
          <w:sz w:val="26"/>
          <w:szCs w:val="26"/>
        </w:rPr>
        <w:t xml:space="preserve">.  The Evangelical Lutheran Church in America (of which Mount Tabor is a member) filed an amicus brief in support of the separation of church and state in </w:t>
      </w:r>
      <w:r w:rsidRPr="00076226">
        <w:rPr>
          <w:i/>
          <w:iCs/>
          <w:sz w:val="26"/>
          <w:szCs w:val="26"/>
        </w:rPr>
        <w:t>Kennedy v. Bremerton School District</w:t>
      </w:r>
      <w:r w:rsidRPr="00076226">
        <w:rPr>
          <w:sz w:val="26"/>
          <w:szCs w:val="26"/>
        </w:rPr>
        <w:t xml:space="preserve">, </w:t>
      </w:r>
      <w:bookmarkStart w:id="7" w:name="dabmci_f02606c378dd495997ab99817a409949"/>
      <w:r w:rsidRPr="00076226">
        <w:rPr>
          <w:sz w:val="26"/>
          <w:szCs w:val="26"/>
        </w:rPr>
        <w:t>597 U.S. __ (2022)</w:t>
      </w:r>
      <w:bookmarkStart w:id="8" w:name="dabmen_f02606c378dd495997ab99817a409949"/>
      <w:bookmarkEnd w:id="7"/>
      <w:bookmarkEnd w:id="8"/>
      <w:r w:rsidRPr="00076226">
        <w:rPr>
          <w:sz w:val="26"/>
          <w:szCs w:val="26"/>
        </w:rPr>
        <w:t>.</w:t>
      </w:r>
    </w:p>
    <w:p w14:paraId="68A40995" w14:textId="77777777" w:rsidR="00A94DFC" w:rsidRPr="00B6513A" w:rsidRDefault="00A94DFC" w:rsidP="00A94DFC">
      <w:pPr>
        <w:ind w:firstLine="720"/>
        <w:rPr>
          <w:sz w:val="26"/>
          <w:szCs w:val="26"/>
        </w:rPr>
      </w:pPr>
      <w:r w:rsidRPr="00B6513A">
        <w:rPr>
          <w:sz w:val="26"/>
          <w:szCs w:val="26"/>
        </w:rPr>
        <w:t xml:space="preserve">None of these congregations have moral teachings that life begins at conception or implantation, or that abortion is always sinful and immoral.  None of these congregations have “pro-birth” moral teachings that align with Utah’s draconian Criminal Abortion Prohibition (“Criminal Abortion Ban”), set forth in </w:t>
      </w:r>
      <w:bookmarkStart w:id="9" w:name="dabmci_92f3f278eb0f4fea818598ad6b5d516c"/>
      <w:r>
        <w:fldChar w:fldCharType="begin"/>
      </w:r>
      <w:r>
        <w:instrText>HYPERLINK "https://www.westlaw.com/Document/N1BFA2D00CD2011EB825FC22BFCF76B4F/View/FullText.html?transitionType=Default&amp;contextData=(sc.Default)&amp;VR=3.0&amp;RS=da3.0"</w:instrText>
      </w:r>
      <w:r>
        <w:fldChar w:fldCharType="separate"/>
      </w:r>
      <w:r w:rsidRPr="00B6513A">
        <w:rPr>
          <w:color w:val="0563C1"/>
          <w:sz w:val="26"/>
          <w:szCs w:val="26"/>
        </w:rPr>
        <w:t>Utah Code sections 76-7a-101 through 76</w:t>
      </w:r>
      <w:r w:rsidRPr="00B6513A">
        <w:rPr>
          <w:color w:val="0563C1"/>
          <w:sz w:val="26"/>
          <w:szCs w:val="26"/>
        </w:rPr>
        <w:noBreakHyphen/>
        <w:t>7a</w:t>
      </w:r>
      <w:r w:rsidRPr="00B6513A">
        <w:rPr>
          <w:color w:val="0563C1"/>
          <w:sz w:val="26"/>
          <w:szCs w:val="26"/>
        </w:rPr>
        <w:noBreakHyphen/>
        <w:t>301</w:t>
      </w:r>
      <w:r>
        <w:rPr>
          <w:color w:val="0563C1"/>
          <w:sz w:val="26"/>
          <w:szCs w:val="26"/>
        </w:rPr>
        <w:fldChar w:fldCharType="end"/>
      </w:r>
      <w:bookmarkStart w:id="10" w:name="dabmen_92f3f278eb0f4fea818598ad6b5d516c"/>
      <w:bookmarkEnd w:id="9"/>
      <w:bookmarkEnd w:id="10"/>
      <w:r w:rsidRPr="00B6513A">
        <w:rPr>
          <w:sz w:val="26"/>
          <w:szCs w:val="26"/>
        </w:rPr>
        <w:t xml:space="preserve">.  None of these congregations have ecclesiastical structures in which one anointed leader determines what is moral behavior for all members of the religion.  These pastors and rabbis engage in counseling </w:t>
      </w:r>
      <w:proofErr w:type="gramStart"/>
      <w:r w:rsidRPr="00B6513A">
        <w:rPr>
          <w:sz w:val="26"/>
          <w:szCs w:val="26"/>
        </w:rPr>
        <w:t>in light of</w:t>
      </w:r>
      <w:proofErr w:type="gramEnd"/>
      <w:r w:rsidRPr="00B6513A">
        <w:rPr>
          <w:sz w:val="26"/>
          <w:szCs w:val="26"/>
        </w:rPr>
        <w:t xml:space="preserve"> the inspired writings and teachings of their religions.  These congregations all have faith traditions that rely upon the individual member’s discernment as to what is moral behavior in their individual lives based on the teachings of their faith, including when to access abortion care. </w:t>
      </w:r>
    </w:p>
    <w:p w14:paraId="78109249" w14:textId="77777777" w:rsidR="00A94DFC" w:rsidRPr="00B6513A" w:rsidRDefault="00A94DFC" w:rsidP="00A94DFC">
      <w:pPr>
        <w:ind w:firstLine="720"/>
        <w:rPr>
          <w:sz w:val="26"/>
          <w:szCs w:val="26"/>
        </w:rPr>
      </w:pPr>
      <w:r w:rsidRPr="00B6513A">
        <w:rPr>
          <w:sz w:val="26"/>
          <w:szCs w:val="26"/>
        </w:rPr>
        <w:t xml:space="preserve">The Criminal Abortion Ban’s provisions will prevent members of these congregations from exercising their faith and acting in accordance with their consciences in accessing abortion care.  The Criminal Abortion Ban’s grounding in the moral beliefs of some religions over others denigrates the moral beliefs of these congregations and their members and further harms them in this way. </w:t>
      </w:r>
    </w:p>
    <w:p w14:paraId="2EC8EFB5" w14:textId="77777777" w:rsidR="00A94DFC" w:rsidRPr="00B6513A" w:rsidRDefault="00A94DFC" w:rsidP="00A94DFC">
      <w:pPr>
        <w:ind w:firstLine="720"/>
        <w:rPr>
          <w:sz w:val="26"/>
          <w:szCs w:val="26"/>
        </w:rPr>
      </w:pPr>
      <w:r w:rsidRPr="00B6513A">
        <w:rPr>
          <w:sz w:val="26"/>
          <w:szCs w:val="26"/>
        </w:rPr>
        <w:t xml:space="preserve">These congregations and their members all strive to live in accordance with their moral beliefs and to </w:t>
      </w:r>
      <w:proofErr w:type="gramStart"/>
      <w:r w:rsidRPr="00B6513A">
        <w:rPr>
          <w:sz w:val="26"/>
          <w:szCs w:val="26"/>
        </w:rPr>
        <w:t>take action</w:t>
      </w:r>
      <w:proofErr w:type="gramEnd"/>
      <w:r w:rsidRPr="00B6513A">
        <w:rPr>
          <w:sz w:val="26"/>
          <w:szCs w:val="26"/>
        </w:rPr>
        <w:t xml:space="preserve"> in the world to advance justice and equity.  They present this brief in accordance with those beliefs. </w:t>
      </w:r>
    </w:p>
    <w:p w14:paraId="6DA0CFE3" w14:textId="1E7C0532" w:rsidR="00A94DFC" w:rsidRPr="00B6513A" w:rsidRDefault="00A94DFC" w:rsidP="00A94DFC">
      <w:pPr>
        <w:keepNext/>
        <w:jc w:val="center"/>
        <w:rPr>
          <w:b/>
          <w:bCs/>
          <w:sz w:val="26"/>
          <w:szCs w:val="26"/>
        </w:rPr>
      </w:pPr>
      <w:r w:rsidRPr="00B6513A">
        <w:rPr>
          <w:b/>
          <w:bCs/>
          <w:sz w:val="26"/>
          <w:szCs w:val="26"/>
        </w:rPr>
        <w:lastRenderedPageBreak/>
        <w:t>NOTICE, CONSENT, AND INVOLVEMENT</w:t>
      </w:r>
      <w:r w:rsidR="00772F49">
        <w:rPr>
          <w:b/>
          <w:bCs/>
          <w:sz w:val="26"/>
          <w:szCs w:val="26"/>
        </w:rPr>
        <w:fldChar w:fldCharType="begin"/>
      </w:r>
      <w:r w:rsidR="00772F49">
        <w:instrText xml:space="preserve"> TC "</w:instrText>
      </w:r>
      <w:bookmarkStart w:id="11" w:name="_Toc125389854"/>
      <w:r w:rsidR="00772F49" w:rsidRPr="00460347">
        <w:rPr>
          <w:b/>
          <w:bCs/>
          <w:sz w:val="26"/>
          <w:szCs w:val="26"/>
        </w:rPr>
        <w:instrText>NOTICE, CONSENT, AND INVOLVEMENT</w:instrText>
      </w:r>
      <w:bookmarkEnd w:id="11"/>
      <w:r w:rsidR="00772F49">
        <w:instrText xml:space="preserve">" \f C \l "1" </w:instrText>
      </w:r>
      <w:r w:rsidR="00772F49">
        <w:rPr>
          <w:b/>
          <w:bCs/>
          <w:sz w:val="26"/>
          <w:szCs w:val="26"/>
        </w:rPr>
        <w:fldChar w:fldCharType="end"/>
      </w:r>
    </w:p>
    <w:p w14:paraId="4D542F33" w14:textId="77777777" w:rsidR="00A94DFC" w:rsidRPr="00AA3552" w:rsidRDefault="00A94DFC" w:rsidP="00A94DFC">
      <w:pPr>
        <w:rPr>
          <w:sz w:val="26"/>
          <w:szCs w:val="26"/>
        </w:rPr>
      </w:pPr>
      <w:r w:rsidRPr="00B6513A">
        <w:rPr>
          <w:sz w:val="26"/>
          <w:szCs w:val="26"/>
        </w:rPr>
        <w:tab/>
        <w:t xml:space="preserve">Counsel for the parties received timely notice of this brief on January 11, 2023, and all parties consented to its filing.  No party or party’s counsel authored this brief in whole or in part.  No person other than </w:t>
      </w:r>
      <w:proofErr w:type="gramStart"/>
      <w:r w:rsidRPr="00B6513A">
        <w:rPr>
          <w:sz w:val="26"/>
          <w:szCs w:val="26"/>
        </w:rPr>
        <w:t>amici</w:t>
      </w:r>
      <w:proofErr w:type="gramEnd"/>
      <w:r w:rsidRPr="00B6513A">
        <w:rPr>
          <w:sz w:val="26"/>
          <w:szCs w:val="26"/>
        </w:rPr>
        <w:t>, its members, or its counsel contributed money that was intended to fund preparing or submitting this brief.</w:t>
      </w:r>
    </w:p>
    <w:p w14:paraId="31A39B8F" w14:textId="77777777" w:rsidR="00A94DFC" w:rsidRPr="00B6513A" w:rsidRDefault="00A94DFC" w:rsidP="00A94DFC">
      <w:pPr>
        <w:jc w:val="center"/>
        <w:rPr>
          <w:b/>
          <w:bCs/>
          <w:sz w:val="26"/>
          <w:szCs w:val="26"/>
        </w:rPr>
      </w:pPr>
      <w:r w:rsidRPr="00B6513A">
        <w:rPr>
          <w:b/>
          <w:bCs/>
          <w:sz w:val="26"/>
          <w:szCs w:val="26"/>
        </w:rPr>
        <w:t>INTRODUCTION</w:t>
      </w:r>
      <w:r>
        <w:rPr>
          <w:b/>
          <w:bCs/>
          <w:sz w:val="26"/>
          <w:szCs w:val="26"/>
        </w:rPr>
        <w:fldChar w:fldCharType="begin"/>
      </w:r>
      <w:r w:rsidRPr="00B6513A">
        <w:rPr>
          <w:sz w:val="26"/>
          <w:szCs w:val="26"/>
        </w:rPr>
        <w:instrText xml:space="preserve"> TC "</w:instrText>
      </w:r>
      <w:bookmarkStart w:id="12" w:name="_Toc100309513"/>
      <w:bookmarkStart w:id="13" w:name="_Toc100310348"/>
      <w:bookmarkStart w:id="14" w:name="_Toc125389855"/>
      <w:r w:rsidRPr="00B6513A">
        <w:rPr>
          <w:b/>
          <w:bCs/>
          <w:sz w:val="26"/>
          <w:szCs w:val="26"/>
        </w:rPr>
        <w:instrText>INTRODUCTION</w:instrText>
      </w:r>
      <w:bookmarkEnd w:id="12"/>
      <w:bookmarkEnd w:id="13"/>
      <w:bookmarkEnd w:id="14"/>
      <w:r w:rsidRPr="00B6513A">
        <w:rPr>
          <w:sz w:val="26"/>
          <w:szCs w:val="26"/>
        </w:rPr>
        <w:instrText xml:space="preserve">" \f C \l "1" </w:instrText>
      </w:r>
      <w:r>
        <w:rPr>
          <w:b/>
          <w:bCs/>
          <w:sz w:val="26"/>
          <w:szCs w:val="26"/>
        </w:rPr>
        <w:fldChar w:fldCharType="end"/>
      </w:r>
    </w:p>
    <w:p w14:paraId="6C93833B" w14:textId="77777777" w:rsidR="00A94DFC" w:rsidRDefault="00A94DFC" w:rsidP="00A94DFC">
      <w:pPr>
        <w:rPr>
          <w:sz w:val="26"/>
          <w:szCs w:val="26"/>
        </w:rPr>
      </w:pPr>
      <w:r>
        <w:rPr>
          <w:sz w:val="26"/>
          <w:szCs w:val="26"/>
        </w:rPr>
        <w:tab/>
        <w:t>When it comes to freedom of religious exercise and conscience, Utah is unique.  Its expansive constitutional protections for religious pluralism and the right to live free from legal domination by a single church were forged in the crucible of a lengthy struggle for statehood, shaped by the experiences of members of the Church of Jesus Christ of Latter-day Saints (hereinafter “Mormons” or “LDS”) subjected to territorial rule by a federal government deeply hostile to their beliefs, and by the experiences of non-Mormons living under a local government dominated by the LDS Church.</w:t>
      </w:r>
    </w:p>
    <w:p w14:paraId="721E56CE" w14:textId="77777777" w:rsidR="00A94DFC" w:rsidRDefault="00A94DFC" w:rsidP="00A94DFC">
      <w:pPr>
        <w:rPr>
          <w:sz w:val="26"/>
          <w:szCs w:val="26"/>
        </w:rPr>
      </w:pPr>
      <w:r>
        <w:rPr>
          <w:sz w:val="26"/>
          <w:szCs w:val="26"/>
        </w:rPr>
        <w:tab/>
        <w:t>This singular history, borne over decades, produced a careful compromise at Utah’s constitutional convention that resulted in protections more deeply committed to the principles of religious pluralism and legal neutrality than any other state in the Union.  Utah stands alone in constitutionally prohibiting the domination of laws by any single religion or church and affirmatively guaranteeing the “[p]</w:t>
      </w:r>
      <w:proofErr w:type="spellStart"/>
      <w:r>
        <w:rPr>
          <w:sz w:val="26"/>
          <w:szCs w:val="26"/>
        </w:rPr>
        <w:t>erfect</w:t>
      </w:r>
      <w:proofErr w:type="spellEnd"/>
      <w:r>
        <w:rPr>
          <w:sz w:val="26"/>
          <w:szCs w:val="26"/>
        </w:rPr>
        <w:t xml:space="preserve"> toleration of religious sentiment” as both a condition of Utah’s statehood and an enduring promise of its constitutional design.  </w:t>
      </w:r>
      <w:bookmarkStart w:id="15" w:name="dabmci_4923babb9ca245e39e135f05419c04ea"/>
      <w:r>
        <w:fldChar w:fldCharType="begin"/>
      </w:r>
      <w:r>
        <w:instrText>HYPERLINK "https://www.westlaw.com/Document/N30E3A1B08F7D11DBAEB0F162C0EFAF87/View/FullText.html?transitionType=Default&amp;contextData=(sc.Default)&amp;VR=3.0&amp;RS=da3.0"</w:instrText>
      </w:r>
      <w:r>
        <w:fldChar w:fldCharType="separate"/>
      </w:r>
      <w:r>
        <w:rPr>
          <w:color w:val="0563C1"/>
          <w:sz w:val="26"/>
          <w:szCs w:val="26"/>
        </w:rPr>
        <w:t>Utah Const. art. III</w:t>
      </w:r>
      <w:r>
        <w:rPr>
          <w:color w:val="0563C1"/>
          <w:sz w:val="26"/>
          <w:szCs w:val="26"/>
        </w:rPr>
        <w:fldChar w:fldCharType="end"/>
      </w:r>
      <w:bookmarkStart w:id="16" w:name="dabmen_4923babb9ca245e39e135f05419c04ea"/>
      <w:bookmarkEnd w:id="15"/>
      <w:bookmarkEnd w:id="16"/>
      <w:r>
        <w:rPr>
          <w:sz w:val="26"/>
          <w:szCs w:val="26"/>
        </w:rPr>
        <w:t>.</w:t>
      </w:r>
    </w:p>
    <w:p w14:paraId="10F51E17" w14:textId="77777777" w:rsidR="00A94DFC" w:rsidRDefault="00A94DFC" w:rsidP="00A94DFC">
      <w:pPr>
        <w:rPr>
          <w:sz w:val="26"/>
          <w:szCs w:val="26"/>
        </w:rPr>
      </w:pPr>
      <w:r>
        <w:rPr>
          <w:sz w:val="26"/>
          <w:szCs w:val="26"/>
        </w:rPr>
        <w:lastRenderedPageBreak/>
        <w:tab/>
        <w:t>Utah’s Criminal Abortion Ban defies the profound underpinnings of this careful compromise and subverts its most basic guarantees.  It takes an issue (unlike murder, theft, and other facile analogies offered by Petitioners) on which religions widely disagree and enacts into law, almost to the letter, the beliefs of a single, dominant religious faith.  And in doing so, it betrays the promise of Utah’s constitution and the recognition by its delegates more than a century ago that this is a state for people of all faiths, or no faith at all, not just those in the legislative majority.</w:t>
      </w:r>
    </w:p>
    <w:p w14:paraId="26901892" w14:textId="77777777" w:rsidR="00A94DFC" w:rsidRDefault="00A94DFC" w:rsidP="00A94DFC">
      <w:pPr>
        <w:rPr>
          <w:sz w:val="26"/>
          <w:szCs w:val="26"/>
        </w:rPr>
      </w:pPr>
      <w:r>
        <w:rPr>
          <w:sz w:val="26"/>
          <w:szCs w:val="26"/>
        </w:rPr>
        <w:tab/>
        <w:t>It is often easy to reduce cases of religious liberty to the tired adage that anything goes so long as it is a “generally applicable” law.  Surely that is the refrain of Petitioners here.  But Utah’s unique religious exercise protections demand more.  If they have no application here, to this issue, which has been animated by and imbued with religious fervor for decades and can hardly be called a secular matter by any honest observer, it’s hard to see when they would.  No matter where the constitutional line is for laws that stray too far into freedom of belief and conscience, Utah’s Criminal Abortion Ban goes far beyond it.  This Court should affirm the decision of the district court.</w:t>
      </w:r>
    </w:p>
    <w:p w14:paraId="010B6612" w14:textId="77777777" w:rsidR="00A94DFC" w:rsidRPr="00B6513A" w:rsidRDefault="00A94DFC" w:rsidP="00A94DFC">
      <w:pPr>
        <w:jc w:val="center"/>
        <w:rPr>
          <w:b/>
          <w:bCs/>
          <w:sz w:val="26"/>
          <w:szCs w:val="26"/>
        </w:rPr>
      </w:pPr>
      <w:r w:rsidRPr="00B6513A">
        <w:rPr>
          <w:b/>
          <w:bCs/>
          <w:sz w:val="26"/>
          <w:szCs w:val="26"/>
        </w:rPr>
        <w:t>ARGUMENT</w:t>
      </w:r>
      <w:r>
        <w:rPr>
          <w:b/>
          <w:bCs/>
          <w:sz w:val="26"/>
          <w:szCs w:val="26"/>
        </w:rPr>
        <w:fldChar w:fldCharType="begin"/>
      </w:r>
      <w:r w:rsidRPr="00B6513A">
        <w:rPr>
          <w:sz w:val="26"/>
          <w:szCs w:val="26"/>
        </w:rPr>
        <w:instrText xml:space="preserve"> TC "</w:instrText>
      </w:r>
      <w:bookmarkStart w:id="17" w:name="_Toc100309520"/>
      <w:bookmarkStart w:id="18" w:name="_Toc100310355"/>
      <w:bookmarkStart w:id="19" w:name="_Toc125389856"/>
      <w:r w:rsidRPr="00B6513A">
        <w:rPr>
          <w:b/>
          <w:bCs/>
          <w:sz w:val="26"/>
          <w:szCs w:val="26"/>
        </w:rPr>
        <w:instrText>ARGUMENT</w:instrText>
      </w:r>
      <w:bookmarkEnd w:id="17"/>
      <w:bookmarkEnd w:id="18"/>
      <w:bookmarkEnd w:id="19"/>
      <w:r w:rsidRPr="00B6513A">
        <w:rPr>
          <w:sz w:val="26"/>
          <w:szCs w:val="26"/>
        </w:rPr>
        <w:instrText xml:space="preserve">" \f C \l "1" </w:instrText>
      </w:r>
      <w:r>
        <w:rPr>
          <w:b/>
          <w:bCs/>
          <w:sz w:val="26"/>
          <w:szCs w:val="26"/>
        </w:rPr>
        <w:fldChar w:fldCharType="end"/>
      </w:r>
    </w:p>
    <w:p w14:paraId="2D576987" w14:textId="62480F4D" w:rsidR="00A94DFC" w:rsidRPr="00F315F4" w:rsidRDefault="00A94DFC" w:rsidP="00A94DFC">
      <w:pPr>
        <w:rPr>
          <w:b/>
          <w:bCs/>
          <w:sz w:val="26"/>
          <w:szCs w:val="26"/>
        </w:rPr>
      </w:pPr>
      <w:r>
        <w:rPr>
          <w:sz w:val="26"/>
          <w:szCs w:val="26"/>
        </w:rPr>
        <w:tab/>
      </w:r>
      <w:r>
        <w:rPr>
          <w:b/>
          <w:bCs/>
          <w:sz w:val="26"/>
          <w:szCs w:val="26"/>
        </w:rPr>
        <w:t xml:space="preserve">I. </w:t>
      </w:r>
      <w:r>
        <w:rPr>
          <w:b/>
          <w:bCs/>
          <w:sz w:val="26"/>
          <w:szCs w:val="26"/>
        </w:rPr>
        <w:tab/>
        <w:t>Utah’s Unique Protections for Religious Exercise and Conscience</w:t>
      </w:r>
      <w:r w:rsidR="00772F49">
        <w:rPr>
          <w:b/>
          <w:bCs/>
          <w:sz w:val="26"/>
          <w:szCs w:val="26"/>
        </w:rPr>
        <w:fldChar w:fldCharType="begin"/>
      </w:r>
      <w:r w:rsidR="00772F49">
        <w:instrText xml:space="preserve"> TC "</w:instrText>
      </w:r>
      <w:bookmarkStart w:id="20" w:name="_Toc125389857"/>
      <w:r w:rsidR="00772F49" w:rsidRPr="00460347">
        <w:rPr>
          <w:b/>
          <w:bCs/>
          <w:sz w:val="26"/>
          <w:szCs w:val="26"/>
        </w:rPr>
        <w:instrText xml:space="preserve">I. </w:instrText>
      </w:r>
      <w:r w:rsidR="00772F49" w:rsidRPr="00460347">
        <w:rPr>
          <w:b/>
          <w:bCs/>
          <w:sz w:val="26"/>
          <w:szCs w:val="26"/>
        </w:rPr>
        <w:tab/>
        <w:instrText>Utah’s Unique Protections for Religious Exercise and Conscience</w:instrText>
      </w:r>
      <w:bookmarkEnd w:id="20"/>
      <w:r w:rsidR="00772F49">
        <w:instrText xml:space="preserve">" \f C \l "2" </w:instrText>
      </w:r>
      <w:r w:rsidR="00772F49">
        <w:rPr>
          <w:b/>
          <w:bCs/>
          <w:sz w:val="26"/>
          <w:szCs w:val="26"/>
        </w:rPr>
        <w:fldChar w:fldCharType="end"/>
      </w:r>
    </w:p>
    <w:p w14:paraId="0D78213C" w14:textId="77777777" w:rsidR="00A94DFC" w:rsidRPr="00B6513A" w:rsidRDefault="00A94DFC" w:rsidP="00A94DFC">
      <w:pPr>
        <w:rPr>
          <w:sz w:val="26"/>
          <w:szCs w:val="26"/>
        </w:rPr>
      </w:pPr>
      <w:r>
        <w:rPr>
          <w:sz w:val="26"/>
          <w:szCs w:val="26"/>
        </w:rPr>
        <w:tab/>
        <w:t xml:space="preserve">Utah’s protections for the freedom of religious exercise and conscience are set forth in </w:t>
      </w:r>
      <w:bookmarkStart w:id="21" w:name="dabmci_762a7d81dac2481a9a3373f8447160ff"/>
      <w:r>
        <w:fldChar w:fldCharType="begin"/>
      </w:r>
      <w:r>
        <w:instrText>HYPERLINK "https://www.westlaw.com/Document/N0E2437208F7D11DBAEB0F162C0EFAF87/View/FullText.html?transitionType=Default&amp;contextData=(sc.Default)&amp;VR=3.0&amp;RS=da3.0"</w:instrText>
      </w:r>
      <w:r>
        <w:fldChar w:fldCharType="separate"/>
      </w:r>
      <w:r>
        <w:rPr>
          <w:color w:val="0563C1"/>
          <w:sz w:val="26"/>
          <w:szCs w:val="26"/>
        </w:rPr>
        <w:t>Article I, section 4 of the Utah Constitution</w:t>
      </w:r>
      <w:r>
        <w:rPr>
          <w:color w:val="0563C1"/>
          <w:sz w:val="26"/>
          <w:szCs w:val="26"/>
        </w:rPr>
        <w:fldChar w:fldCharType="end"/>
      </w:r>
      <w:bookmarkStart w:id="22" w:name="dabmen_762a7d81dac2481a9a3373f8447160ff"/>
      <w:bookmarkEnd w:id="21"/>
      <w:bookmarkEnd w:id="22"/>
      <w:r>
        <w:rPr>
          <w:sz w:val="26"/>
          <w:szCs w:val="26"/>
        </w:rPr>
        <w:t>:</w:t>
      </w:r>
    </w:p>
    <w:p w14:paraId="549FBAD2" w14:textId="77777777" w:rsidR="00A94DFC" w:rsidRDefault="00A94DFC" w:rsidP="00A94DFC">
      <w:pPr>
        <w:autoSpaceDE w:val="0"/>
        <w:autoSpaceDN w:val="0"/>
        <w:adjustRightInd w:val="0"/>
        <w:spacing w:line="240" w:lineRule="auto"/>
        <w:ind w:left="720" w:right="720"/>
        <w:jc w:val="both"/>
        <w:rPr>
          <w:sz w:val="26"/>
          <w:szCs w:val="26"/>
        </w:rPr>
      </w:pPr>
      <w:r w:rsidRPr="00B6513A">
        <w:rPr>
          <w:sz w:val="26"/>
          <w:szCs w:val="26"/>
        </w:rPr>
        <w:t xml:space="preserve">The rights of conscience shall never be infringed.  The State shall make no law respecting an establishment of religion or prohibiting the free exercise thereof; no religious test shall be required as a qualification for any office of </w:t>
      </w:r>
      <w:r w:rsidRPr="00B6513A">
        <w:rPr>
          <w:sz w:val="26"/>
          <w:szCs w:val="26"/>
        </w:rPr>
        <w:lastRenderedPageBreak/>
        <w:t xml:space="preserve">public trust or for any vote at any election; nor shall any person be incompetent as a witness or juror on account of religious belief or the absence thereof.  There shall be no union of Church and State, nor shall any church dominate the State or interfere with its functions.  No public money or property shall be appropriated for or applied to any religious worship, </w:t>
      </w:r>
      <w:proofErr w:type="gramStart"/>
      <w:r w:rsidRPr="00B6513A">
        <w:rPr>
          <w:sz w:val="26"/>
          <w:szCs w:val="26"/>
        </w:rPr>
        <w:t>exercise</w:t>
      </w:r>
      <w:proofErr w:type="gramEnd"/>
      <w:r w:rsidRPr="00B6513A">
        <w:rPr>
          <w:sz w:val="26"/>
          <w:szCs w:val="26"/>
        </w:rPr>
        <w:t xml:space="preserve"> or instruction, or for the support of any ecclesiastical establishment.</w:t>
      </w:r>
    </w:p>
    <w:p w14:paraId="0ECEFF71" w14:textId="77777777" w:rsidR="00A94DFC" w:rsidRPr="00B6513A" w:rsidRDefault="00A94DFC" w:rsidP="00A94DFC">
      <w:pPr>
        <w:autoSpaceDE w:val="0"/>
        <w:autoSpaceDN w:val="0"/>
        <w:adjustRightInd w:val="0"/>
        <w:spacing w:line="240" w:lineRule="auto"/>
        <w:ind w:left="720" w:right="720"/>
        <w:jc w:val="both"/>
        <w:rPr>
          <w:sz w:val="26"/>
          <w:szCs w:val="26"/>
        </w:rPr>
      </w:pPr>
    </w:p>
    <w:p w14:paraId="362A587C" w14:textId="07974553" w:rsidR="00A94DFC" w:rsidRPr="00F315F4" w:rsidRDefault="00A94DFC" w:rsidP="00A94DFC">
      <w:pPr>
        <w:rPr>
          <w:sz w:val="26"/>
          <w:szCs w:val="26"/>
        </w:rPr>
      </w:pPr>
      <w:r w:rsidRPr="005362A1">
        <w:tab/>
      </w:r>
      <w:r>
        <w:rPr>
          <w:sz w:val="26"/>
          <w:szCs w:val="26"/>
        </w:rPr>
        <w:t xml:space="preserve">These provisions were not enacted on a blank slate.  They came against the backdrop of “the unique history of church-state relations in Utah—relations that occupied center stage in our state’s social and political history for almost fifty years preceding the adoption of the 1896 constitution.”  </w:t>
      </w:r>
      <w:bookmarkStart w:id="23" w:name="dabmci_a6071cbb95624c6f8c48887893514b73"/>
      <w:r>
        <w:fldChar w:fldCharType="begin"/>
      </w:r>
      <w:r>
        <w:instrText>HYPERLINK "https://www.westlaw.com/Document/I412095dcf59f11d9b386b232635db992/View/FullText.html?transitionType=Default&amp;contextData=(sc.Default)&amp;VR=3.0&amp;RS=da3.0&amp;fragmentIdentifier=co_pp_sp_661_921"</w:instrText>
      </w:r>
      <w:r>
        <w:fldChar w:fldCharType="separate"/>
      </w:r>
      <w:r w:rsidRPr="00B6513A">
        <w:rPr>
          <w:i/>
          <w:iCs/>
          <w:color w:val="0563C1"/>
          <w:sz w:val="26"/>
          <w:szCs w:val="26"/>
        </w:rPr>
        <w:t>Soc’y of Separationists, Inc. v. Whitehead</w:t>
      </w:r>
      <w:r>
        <w:rPr>
          <w:color w:val="0563C1"/>
          <w:sz w:val="26"/>
          <w:szCs w:val="26"/>
        </w:rPr>
        <w:t>, 870 P.2d 916, 921 (</w:t>
      </w:r>
      <w:r w:rsidR="00B12A6E">
        <w:rPr>
          <w:color w:val="0563C1"/>
          <w:sz w:val="26"/>
          <w:szCs w:val="26"/>
        </w:rPr>
        <w:t xml:space="preserve">Utah </w:t>
      </w:r>
      <w:r>
        <w:rPr>
          <w:color w:val="0563C1"/>
          <w:sz w:val="26"/>
          <w:szCs w:val="26"/>
        </w:rPr>
        <w:t>1993)</w:t>
      </w:r>
      <w:r>
        <w:rPr>
          <w:color w:val="0563C1"/>
          <w:sz w:val="26"/>
          <w:szCs w:val="26"/>
        </w:rPr>
        <w:fldChar w:fldCharType="end"/>
      </w:r>
      <w:bookmarkStart w:id="24" w:name="dabmen_a6071cbb95624c6f8c48887893514b73"/>
      <w:bookmarkEnd w:id="23"/>
      <w:bookmarkEnd w:id="24"/>
      <w:r>
        <w:rPr>
          <w:sz w:val="26"/>
          <w:szCs w:val="26"/>
        </w:rPr>
        <w:t xml:space="preserve">.  For many reasons, but for religion in particular, Utah is not like other states.  “Utah is the only state in the Union which is known primarily because of the religion of its leading denomination and is the sole state that traces its origin to the founding of a new Faith on American soil.”  </w:t>
      </w:r>
      <w:bookmarkStart w:id="25" w:name="dabmci_dc005aaf1db5474ab202a3c7a21af6c5"/>
      <w:r>
        <w:fldChar w:fldCharType="begin"/>
      </w:r>
      <w:r>
        <w:instrText>HYPERLINK "https://www.westlaw.com/Document/I412095dcf59f11d9b386b232635db992/View/FullText.html?transitionType=Default&amp;contextData=(sc.Default)&amp;VR=3.0&amp;RS=da3.0"</w:instrText>
      </w:r>
      <w:r>
        <w:fldChar w:fldCharType="separate"/>
      </w:r>
      <w:r>
        <w:rPr>
          <w:i/>
          <w:iCs/>
          <w:color w:val="0563C1"/>
          <w:sz w:val="26"/>
          <w:szCs w:val="26"/>
        </w:rPr>
        <w:t>Id</w:t>
      </w:r>
      <w:r>
        <w:rPr>
          <w:color w:val="0563C1"/>
          <w:sz w:val="26"/>
          <w:szCs w:val="26"/>
        </w:rPr>
        <w:t>.</w:t>
      </w:r>
      <w:r>
        <w:rPr>
          <w:color w:val="0563C1"/>
          <w:sz w:val="26"/>
          <w:szCs w:val="26"/>
        </w:rPr>
        <w:fldChar w:fldCharType="end"/>
      </w:r>
      <w:bookmarkStart w:id="26" w:name="dabmen_dc005aaf1db5474ab202a3c7a21af6c5"/>
      <w:bookmarkEnd w:id="25"/>
      <w:bookmarkEnd w:id="26"/>
      <w:r>
        <w:rPr>
          <w:sz w:val="26"/>
          <w:szCs w:val="26"/>
        </w:rPr>
        <w:t xml:space="preserve"> </w:t>
      </w:r>
    </w:p>
    <w:p w14:paraId="11915D00" w14:textId="77777777" w:rsidR="00A94DFC" w:rsidRDefault="00A94DFC" w:rsidP="00A94DFC">
      <w:pPr>
        <w:rPr>
          <w:sz w:val="26"/>
          <w:szCs w:val="26"/>
        </w:rPr>
      </w:pPr>
      <w:r>
        <w:rPr>
          <w:sz w:val="26"/>
          <w:szCs w:val="26"/>
        </w:rPr>
        <w:tab/>
        <w:t>This singular history involved the experiences not just of non-Mormons in the territory subjected to religious domination by the LDS Church, but also the other way around.  “[T]</w:t>
      </w:r>
      <w:proofErr w:type="gramStart"/>
      <w:r>
        <w:rPr>
          <w:sz w:val="26"/>
          <w:szCs w:val="26"/>
        </w:rPr>
        <w:t>he</w:t>
      </w:r>
      <w:proofErr w:type="gramEnd"/>
      <w:r>
        <w:rPr>
          <w:sz w:val="26"/>
          <w:szCs w:val="26"/>
        </w:rPr>
        <w:t xml:space="preserve"> perspective of the delegates at the constitutional convention” was deeply influenced by this dual experience.  </w:t>
      </w:r>
      <w:bookmarkStart w:id="27" w:name="dabmci_15234c3de62144c9bb01c1ab049da294"/>
      <w:r>
        <w:fldChar w:fldCharType="begin"/>
      </w:r>
      <w:r>
        <w:instrText>HYPERLINK "https://www.westlaw.com/Document/I412095dcf59f11d9b386b232635db992/View/FullText.html?transitionType=Default&amp;contextData=(sc.Default)&amp;VR=3.0&amp;RS=da3.0&amp;fragmentIdentifier=co_pp_sp_661_935"</w:instrText>
      </w:r>
      <w:r>
        <w:fldChar w:fldCharType="separate"/>
      </w:r>
      <w:r>
        <w:rPr>
          <w:i/>
          <w:iCs/>
          <w:color w:val="0563C1"/>
          <w:sz w:val="26"/>
          <w:szCs w:val="26"/>
        </w:rPr>
        <w:t>Id.</w:t>
      </w:r>
      <w:r>
        <w:rPr>
          <w:color w:val="0563C1"/>
          <w:sz w:val="26"/>
          <w:szCs w:val="26"/>
        </w:rPr>
        <w:t xml:space="preserve"> at 935</w:t>
      </w:r>
      <w:r>
        <w:rPr>
          <w:color w:val="0563C1"/>
          <w:sz w:val="26"/>
          <w:szCs w:val="26"/>
        </w:rPr>
        <w:fldChar w:fldCharType="end"/>
      </w:r>
      <w:bookmarkStart w:id="28" w:name="dabmen_15234c3de62144c9bb01c1ab049da294"/>
      <w:bookmarkEnd w:id="27"/>
      <w:bookmarkEnd w:id="28"/>
      <w:r>
        <w:rPr>
          <w:sz w:val="26"/>
          <w:szCs w:val="26"/>
        </w:rPr>
        <w:t>.  As this Court observed:</w:t>
      </w:r>
    </w:p>
    <w:p w14:paraId="10A97536" w14:textId="77777777" w:rsidR="00A94DFC" w:rsidRDefault="00A94DFC" w:rsidP="00A94DFC">
      <w:pPr>
        <w:spacing w:line="240" w:lineRule="auto"/>
        <w:ind w:left="720" w:right="720"/>
        <w:jc w:val="both"/>
        <w:rPr>
          <w:sz w:val="26"/>
          <w:szCs w:val="26"/>
        </w:rPr>
      </w:pPr>
      <w:r w:rsidRPr="000808BF">
        <w:rPr>
          <w:sz w:val="26"/>
          <w:szCs w:val="26"/>
        </w:rPr>
        <w:t>Mormon delegates likely viewed the territorial government—controlled by federally appointed non-Mormons—as oppressive.  They had experienced the attempted control and suppression of their religious beliefs and practices by the federal government, often operating through territorial officials.  On the other side, non-Mormon delegates had lived under social, economic, and political domination by the Mormon Church.  They had experienced the oppression that can occur when one religious group has unfettered control over the political machinery of local government.  Both groups of delegates could claim that some form of authority, be it federal or local, had denied them freedom of conscience, and both were acutely aware of the threat government power presented to that freedom.</w:t>
      </w:r>
    </w:p>
    <w:p w14:paraId="50025289" w14:textId="77777777" w:rsidR="00A94DFC" w:rsidRDefault="00A94DFC" w:rsidP="00A94DFC">
      <w:pPr>
        <w:spacing w:line="240" w:lineRule="auto"/>
        <w:ind w:right="720"/>
        <w:jc w:val="both"/>
        <w:rPr>
          <w:sz w:val="26"/>
          <w:szCs w:val="26"/>
        </w:rPr>
      </w:pPr>
    </w:p>
    <w:bookmarkStart w:id="29" w:name="dabmci_1caf0c6bfc2f414eb477a80f083aeb6f"/>
    <w:p w14:paraId="04253B46" w14:textId="77777777" w:rsidR="00A94DFC" w:rsidRDefault="00A94DFC" w:rsidP="00A94DFC">
      <w:pPr>
        <w:rPr>
          <w:sz w:val="26"/>
          <w:szCs w:val="26"/>
        </w:rPr>
      </w:pPr>
      <w:r>
        <w:lastRenderedPageBreak/>
        <w:fldChar w:fldCharType="begin"/>
      </w:r>
      <w:r>
        <w:instrText>HYPERLINK "https://www.westlaw.com/Document/I412095dcf59f11d9b386b232635db992/View/FullText.html?transitionType=Default&amp;contextData=(sc.Default)&amp;VR=3.0&amp;RS=da3.0"</w:instrText>
      </w:r>
      <w:r>
        <w:fldChar w:fldCharType="separate"/>
      </w:r>
      <w:r>
        <w:rPr>
          <w:i/>
          <w:iCs/>
          <w:color w:val="0563C1"/>
          <w:sz w:val="26"/>
          <w:szCs w:val="26"/>
        </w:rPr>
        <w:t>Id</w:t>
      </w:r>
      <w:r>
        <w:rPr>
          <w:color w:val="0563C1"/>
          <w:sz w:val="26"/>
          <w:szCs w:val="26"/>
        </w:rPr>
        <w:t>.</w:t>
      </w:r>
      <w:r>
        <w:rPr>
          <w:color w:val="0563C1"/>
          <w:sz w:val="26"/>
          <w:szCs w:val="26"/>
        </w:rPr>
        <w:fldChar w:fldCharType="end"/>
      </w:r>
      <w:bookmarkStart w:id="30" w:name="dabmen_1caf0c6bfc2f414eb477a80f083aeb6f"/>
      <w:bookmarkEnd w:id="29"/>
      <w:bookmarkEnd w:id="30"/>
    </w:p>
    <w:p w14:paraId="235F9651" w14:textId="77777777" w:rsidR="00A94DFC" w:rsidRDefault="00A94DFC" w:rsidP="00A94DFC">
      <w:pPr>
        <w:rPr>
          <w:sz w:val="26"/>
          <w:szCs w:val="26"/>
        </w:rPr>
      </w:pPr>
      <w:r>
        <w:rPr>
          <w:sz w:val="26"/>
          <w:szCs w:val="26"/>
        </w:rPr>
        <w:tab/>
        <w:t xml:space="preserve">The convention itself “manifested a parallel intention to … bring all Utahns together.  Opening prayer was held daily during the convention, but it was offered by ministers of various denominations[.]”  </w:t>
      </w:r>
      <w:bookmarkStart w:id="31" w:name="dabmci_2b02ccde3ed049d686e42935338a776c"/>
      <w:r>
        <w:fldChar w:fldCharType="begin"/>
      </w:r>
      <w:r>
        <w:instrText>HYPERLINK "https://www.westlaw.com/Document/I412095dcf59f11d9b386b232635db992/View/FullText.html?transitionType=Default&amp;contextData=(sc.Default)&amp;VR=3.0&amp;RS=da3.0&amp;fragmentIdentifier=co_pp_sp_661_936"</w:instrText>
      </w:r>
      <w:r>
        <w:fldChar w:fldCharType="separate"/>
      </w:r>
      <w:r w:rsidRPr="00076226">
        <w:rPr>
          <w:i/>
          <w:iCs/>
          <w:color w:val="0563C1"/>
          <w:sz w:val="26"/>
          <w:szCs w:val="26"/>
        </w:rPr>
        <w:t>Id</w:t>
      </w:r>
      <w:r w:rsidRPr="00B6513A">
        <w:rPr>
          <w:color w:val="0563C1"/>
          <w:sz w:val="26"/>
          <w:szCs w:val="26"/>
        </w:rPr>
        <w:t>. at 936</w:t>
      </w:r>
      <w:r>
        <w:rPr>
          <w:color w:val="0563C1"/>
          <w:sz w:val="26"/>
          <w:szCs w:val="26"/>
        </w:rPr>
        <w:fldChar w:fldCharType="end"/>
      </w:r>
      <w:bookmarkStart w:id="32" w:name="dabmen_2b02ccde3ed049d686e42935338a776c"/>
      <w:bookmarkEnd w:id="31"/>
      <w:bookmarkEnd w:id="32"/>
      <w:r w:rsidRPr="00B6513A">
        <w:rPr>
          <w:sz w:val="26"/>
          <w:szCs w:val="26"/>
        </w:rPr>
        <w:t>.  “Further, the delegates’ debates clearly indicate that nonreligious belief systems are included within the understanding of freedom of conscience.”</w:t>
      </w:r>
      <w:r>
        <w:rPr>
          <w:rStyle w:val="FootnoteReference"/>
          <w:sz w:val="26"/>
          <w:szCs w:val="26"/>
        </w:rPr>
        <w:footnoteReference w:id="1"/>
      </w:r>
    </w:p>
    <w:p w14:paraId="25166982" w14:textId="77777777" w:rsidR="00A94DFC" w:rsidRPr="009551AF" w:rsidRDefault="00A94DFC" w:rsidP="00A94DFC">
      <w:pPr>
        <w:ind w:firstLine="720"/>
        <w:rPr>
          <w:sz w:val="26"/>
          <w:szCs w:val="26"/>
        </w:rPr>
      </w:pPr>
      <w:r w:rsidRPr="009551AF">
        <w:rPr>
          <w:sz w:val="26"/>
          <w:szCs w:val="26"/>
        </w:rPr>
        <w:t>The resulting constitution that was ultimately accepted by Congress was Utah’s seventh attempt at achieving statehood.  As former Chief Justice Durham and her co-authors explain:</w:t>
      </w:r>
    </w:p>
    <w:p w14:paraId="67DA7006" w14:textId="77777777" w:rsidR="00A94DFC" w:rsidRDefault="00A94DFC" w:rsidP="00A94DFC">
      <w:pPr>
        <w:spacing w:line="240" w:lineRule="auto"/>
        <w:ind w:left="720" w:right="720"/>
        <w:jc w:val="both"/>
        <w:rPr>
          <w:sz w:val="26"/>
          <w:szCs w:val="26"/>
        </w:rPr>
      </w:pPr>
      <w:r w:rsidRPr="009551AF">
        <w:rPr>
          <w:sz w:val="26"/>
          <w:szCs w:val="26"/>
        </w:rPr>
        <w:t>The delegates’ second major concern in drafting the 1896 Constitution was to promote an aura of inclusiveness.  They sought not only to further ease the divide between Mormons and non-Mormons already resident, but also to reassure those contemplating settlement in Utah that they could comfortably live and do business there.  Utah’s concern, however, was particularly acute given its negative national image throughout the era of controversy over polygamy and church control.</w:t>
      </w:r>
      <w:r>
        <w:rPr>
          <w:rStyle w:val="FootnoteReference"/>
          <w:sz w:val="26"/>
          <w:szCs w:val="26"/>
        </w:rPr>
        <w:footnoteReference w:id="2"/>
      </w:r>
      <w:r w:rsidRPr="009551AF">
        <w:rPr>
          <w:sz w:val="26"/>
          <w:szCs w:val="26"/>
        </w:rPr>
        <w:t xml:space="preserve"> </w:t>
      </w:r>
    </w:p>
    <w:p w14:paraId="4208812D" w14:textId="77777777" w:rsidR="00A94DFC" w:rsidRDefault="00A94DFC" w:rsidP="00A94DFC">
      <w:pPr>
        <w:spacing w:line="240" w:lineRule="auto"/>
        <w:ind w:left="720" w:right="720"/>
        <w:jc w:val="both"/>
        <w:rPr>
          <w:sz w:val="26"/>
          <w:szCs w:val="26"/>
        </w:rPr>
      </w:pPr>
    </w:p>
    <w:p w14:paraId="5B5083DF" w14:textId="77777777" w:rsidR="00A94DFC" w:rsidRDefault="00A94DFC" w:rsidP="00A94DFC">
      <w:pPr>
        <w:rPr>
          <w:sz w:val="26"/>
          <w:szCs w:val="26"/>
        </w:rPr>
      </w:pPr>
      <w:r w:rsidRPr="006B1C54">
        <w:rPr>
          <w:sz w:val="26"/>
          <w:szCs w:val="26"/>
        </w:rPr>
        <w:tab/>
        <w:t>“[T]</w:t>
      </w:r>
      <w:proofErr w:type="spellStart"/>
      <w:r w:rsidRPr="006B1C54">
        <w:rPr>
          <w:sz w:val="26"/>
          <w:szCs w:val="26"/>
        </w:rPr>
        <w:t>hese</w:t>
      </w:r>
      <w:proofErr w:type="spellEnd"/>
      <w:r w:rsidRPr="006B1C54">
        <w:rPr>
          <w:sz w:val="26"/>
          <w:szCs w:val="26"/>
        </w:rPr>
        <w:t xml:space="preserve"> lessons were learned at a steep price.” </w:t>
      </w:r>
      <w:bookmarkStart w:id="34" w:name="dabmci_ccc3752e4c6c4187be77b77d64cd63ba"/>
      <w:r>
        <w:fldChar w:fldCharType="begin"/>
      </w:r>
      <w:r>
        <w:instrText>HYPERLINK "https://www.westlaw.com/Document/I412095dcf59f11d9b386b232635db992/View/FullText.html?transitionType=Default&amp;contextData=(sc.Default)&amp;VR=3.0&amp;RS=da3.0"</w:instrText>
      </w:r>
      <w:r>
        <w:fldChar w:fldCharType="separate"/>
      </w:r>
      <w:r w:rsidRPr="00B6513A">
        <w:rPr>
          <w:i/>
          <w:iCs/>
          <w:color w:val="0563C1"/>
          <w:sz w:val="26"/>
          <w:szCs w:val="26"/>
        </w:rPr>
        <w:t>Soc’y of Separationists</w:t>
      </w:r>
      <w:r w:rsidRPr="00B6513A">
        <w:rPr>
          <w:color w:val="0563C1"/>
          <w:sz w:val="26"/>
          <w:szCs w:val="26"/>
        </w:rPr>
        <w:t xml:space="preserve"> at 940</w:t>
      </w:r>
      <w:r>
        <w:rPr>
          <w:color w:val="0563C1"/>
          <w:sz w:val="26"/>
          <w:szCs w:val="26"/>
        </w:rPr>
        <w:fldChar w:fldCharType="end"/>
      </w:r>
      <w:bookmarkStart w:id="35" w:name="dabmen_ccc3752e4c6c4187be77b77d64cd63ba"/>
      <w:bookmarkEnd w:id="34"/>
      <w:bookmarkEnd w:id="35"/>
      <w:r w:rsidRPr="00B6513A">
        <w:rPr>
          <w:sz w:val="26"/>
          <w:szCs w:val="26"/>
        </w:rPr>
        <w:t xml:space="preserve">.  And they resulted in a compromise born of a belief in limited government that more fully constrained the Utah legislature from enacting laws on matters of conscience than any other state.  “Almost every imaginable protection for religious freedom and injunction </w:t>
      </w:r>
      <w:r w:rsidRPr="00B6513A">
        <w:rPr>
          <w:sz w:val="26"/>
          <w:szCs w:val="26"/>
        </w:rPr>
        <w:lastRenderedPageBreak/>
        <w:t>against the union of church and state has been included” in Utah’s constitution.</w:t>
      </w:r>
      <w:r>
        <w:rPr>
          <w:rStyle w:val="FootnoteReference"/>
          <w:sz w:val="26"/>
          <w:szCs w:val="26"/>
        </w:rPr>
        <w:footnoteReference w:id="3"/>
      </w:r>
      <w:r>
        <w:rPr>
          <w:sz w:val="26"/>
          <w:szCs w:val="26"/>
        </w:rPr>
        <w:t xml:space="preserve">  Utah’s constitution contains far “broader and more detailed prohibitions” on religious interference than the First Amendment, with “paragraphs that are expressed in clearer terms and that are given even more vivid meaning by our unique and relatively recent history.”  </w:t>
      </w:r>
      <w:bookmarkStart w:id="41" w:name="dabmci_f24da5189f5f4d9986ec07dea1319ef5"/>
      <w:r>
        <w:fldChar w:fldCharType="begin"/>
      </w:r>
      <w:r>
        <w:instrText>HYPERLINK "https://www.westlaw.com/Document/I412095dcf59f11d9b386b232635db992/View/FullText.html?transitionType=Default&amp;contextData=(sc.Default)&amp;VR=3.0&amp;RS=da3.0&amp;fragmentIdentifier=co_pp_sp_661_930%2c+940"</w:instrText>
      </w:r>
      <w:r>
        <w:fldChar w:fldCharType="separate"/>
      </w:r>
      <w:r>
        <w:rPr>
          <w:i/>
          <w:iCs/>
          <w:color w:val="0563C1"/>
          <w:sz w:val="26"/>
          <w:szCs w:val="26"/>
        </w:rPr>
        <w:t>Id</w:t>
      </w:r>
      <w:r>
        <w:rPr>
          <w:color w:val="0563C1"/>
          <w:sz w:val="26"/>
          <w:szCs w:val="26"/>
        </w:rPr>
        <w:t>. at 930, 940</w:t>
      </w:r>
      <w:r>
        <w:rPr>
          <w:color w:val="0563C1"/>
          <w:sz w:val="26"/>
          <w:szCs w:val="26"/>
        </w:rPr>
        <w:fldChar w:fldCharType="end"/>
      </w:r>
      <w:bookmarkStart w:id="42" w:name="dabmen_f24da5189f5f4d9986ec07dea1319ef5"/>
      <w:bookmarkEnd w:id="41"/>
      <w:bookmarkEnd w:id="42"/>
      <w:r>
        <w:rPr>
          <w:sz w:val="26"/>
          <w:szCs w:val="26"/>
        </w:rPr>
        <w:t xml:space="preserve">.  The “drafters of the Utah Constitution … wisely concluded that it was best to maintain neutrality among various religious groups as well as between those whose consciences were persuaded by religion and those whose consciences were not.”  </w:t>
      </w:r>
      <w:bookmarkStart w:id="43" w:name="dabmci_f1351bb4dce34ba0a8543bb1458cb35c"/>
      <w:r>
        <w:fldChar w:fldCharType="begin"/>
      </w:r>
      <w:r>
        <w:instrText>HYPERLINK "https://www.westlaw.com/Document/I412095dcf59f11d9b386b232635db992/View/FullText.html?transitionType=Default&amp;contextData=(sc.Default)&amp;VR=3.0&amp;RS=da3.0&amp;fragmentIdentifier=co_pp_sp_661_940"</w:instrText>
      </w:r>
      <w:r>
        <w:fldChar w:fldCharType="separate"/>
      </w:r>
      <w:r>
        <w:rPr>
          <w:i/>
          <w:iCs/>
          <w:color w:val="0563C1"/>
          <w:sz w:val="26"/>
          <w:szCs w:val="26"/>
        </w:rPr>
        <w:t>Id</w:t>
      </w:r>
      <w:r w:rsidRPr="00B6513A">
        <w:rPr>
          <w:color w:val="0563C1"/>
          <w:sz w:val="26"/>
          <w:szCs w:val="26"/>
        </w:rPr>
        <w:t>. at 940</w:t>
      </w:r>
      <w:r>
        <w:rPr>
          <w:color w:val="0563C1"/>
          <w:sz w:val="26"/>
          <w:szCs w:val="26"/>
        </w:rPr>
        <w:fldChar w:fldCharType="end"/>
      </w:r>
      <w:bookmarkStart w:id="44" w:name="dabmen_f1351bb4dce34ba0a8543bb1458cb35c"/>
      <w:bookmarkEnd w:id="43"/>
      <w:bookmarkEnd w:id="44"/>
      <w:r w:rsidRPr="00B6513A">
        <w:rPr>
          <w:sz w:val="26"/>
          <w:szCs w:val="26"/>
        </w:rPr>
        <w:t>.  This Court “has interpreted the state constitution’s provisions on religious freedom and freedom of conscience, in light of Utah’s history, as evidencing a strict policy of neutrality between religion and nonreligion.”</w:t>
      </w:r>
      <w:r>
        <w:rPr>
          <w:rStyle w:val="FootnoteReference"/>
          <w:sz w:val="26"/>
          <w:szCs w:val="26"/>
        </w:rPr>
        <w:footnoteReference w:id="4"/>
      </w:r>
    </w:p>
    <w:p w14:paraId="3ADFEAC3" w14:textId="77777777" w:rsidR="00A94DFC" w:rsidRPr="00B6513A" w:rsidRDefault="00A94DFC" w:rsidP="00A94DFC">
      <w:pPr>
        <w:rPr>
          <w:sz w:val="26"/>
          <w:szCs w:val="26"/>
        </w:rPr>
      </w:pPr>
      <w:r>
        <w:rPr>
          <w:sz w:val="26"/>
          <w:szCs w:val="26"/>
        </w:rPr>
        <w:tab/>
        <w:t>The Utah Constitution’s “right of conscience” was derived in part from the writings of James Madison, whose proposals for a broader conscience right in the federal constitution found fertile ground in Utah.</w:t>
      </w:r>
      <w:r>
        <w:rPr>
          <w:rStyle w:val="FootnoteReference"/>
          <w:sz w:val="26"/>
          <w:szCs w:val="26"/>
        </w:rPr>
        <w:footnoteReference w:id="5"/>
      </w:r>
      <w:r w:rsidRPr="00B6513A">
        <w:rPr>
          <w:sz w:val="26"/>
          <w:szCs w:val="26"/>
        </w:rPr>
        <w:t xml:space="preserve">  Madison’s original draft of the First Amendment was more expansive than what was ultimately adopted: “The civil rights of none shall be abridged on account of religious belief or worship, nor shall any national </w:t>
      </w:r>
      <w:r w:rsidRPr="00B6513A">
        <w:rPr>
          <w:sz w:val="26"/>
          <w:szCs w:val="26"/>
        </w:rPr>
        <w:lastRenderedPageBreak/>
        <w:t>religion be established, nor shall the full and equal rights of conscience be in any manner, or on any pretext infringed.”</w:t>
      </w:r>
      <w:r>
        <w:rPr>
          <w:rStyle w:val="FootnoteReference"/>
          <w:sz w:val="26"/>
          <w:szCs w:val="26"/>
        </w:rPr>
        <w:footnoteReference w:id="6"/>
      </w:r>
    </w:p>
    <w:p w14:paraId="3B3E1222" w14:textId="44876267" w:rsidR="00A94DFC" w:rsidRPr="00B6513A" w:rsidRDefault="00A94DFC" w:rsidP="00A94DFC">
      <w:pPr>
        <w:ind w:firstLine="720"/>
        <w:rPr>
          <w:sz w:val="26"/>
          <w:szCs w:val="26"/>
        </w:rPr>
      </w:pPr>
      <w:r w:rsidRPr="00B6513A">
        <w:rPr>
          <w:sz w:val="26"/>
          <w:szCs w:val="26"/>
        </w:rPr>
        <w:t xml:space="preserve">Madison’s strong belief in freedom of conscience was forcefully set forth in his famous </w:t>
      </w:r>
      <w:r w:rsidRPr="00B6513A">
        <w:rPr>
          <w:i/>
          <w:iCs/>
          <w:sz w:val="26"/>
          <w:szCs w:val="26"/>
        </w:rPr>
        <w:t>Memorial and Remonstrance Against Religious Assessments</w:t>
      </w:r>
      <w:r>
        <w:rPr>
          <w:sz w:val="26"/>
          <w:szCs w:val="26"/>
        </w:rPr>
        <w:t xml:space="preserve"> (1785),</w:t>
      </w:r>
      <w:r w:rsidRPr="00B6513A">
        <w:rPr>
          <w:sz w:val="26"/>
          <w:szCs w:val="26"/>
        </w:rPr>
        <w:t xml:space="preserve"> in which he urged the Virginia legislature not to approve payment for Teachers of the Christian Religion, calling it a “dangerous abuse of power.”</w:t>
      </w:r>
      <w:r w:rsidR="00B12A6E">
        <w:rPr>
          <w:rStyle w:val="FootnoteReference"/>
          <w:sz w:val="26"/>
          <w:szCs w:val="26"/>
        </w:rPr>
        <w:footnoteReference w:id="7"/>
      </w:r>
      <w:r w:rsidRPr="00B6513A">
        <w:rPr>
          <w:sz w:val="26"/>
          <w:szCs w:val="26"/>
        </w:rPr>
        <w:t xml:space="preserve">  He argued for the separation of church and state and was influential in the nineteenth century “during the progressive disestablishment of churches in the several states.”</w:t>
      </w:r>
      <w:r>
        <w:rPr>
          <w:rStyle w:val="FootnoteReference"/>
          <w:sz w:val="26"/>
          <w:szCs w:val="26"/>
        </w:rPr>
        <w:footnoteReference w:id="8"/>
      </w:r>
      <w:r w:rsidRPr="00B6513A">
        <w:rPr>
          <w:sz w:val="26"/>
          <w:szCs w:val="26"/>
        </w:rPr>
        <w:t xml:space="preserve">  A hundred years later, his views were foundational “in the series of cases through which the Supreme Court upheld the First Amendment as a ‘wall of separation’ between state and church.”</w:t>
      </w:r>
      <w:r>
        <w:rPr>
          <w:rStyle w:val="FootnoteReference"/>
          <w:sz w:val="26"/>
          <w:szCs w:val="26"/>
        </w:rPr>
        <w:footnoteReference w:id="9"/>
      </w:r>
    </w:p>
    <w:p w14:paraId="574A6D47" w14:textId="77777777" w:rsidR="00A94DFC" w:rsidRPr="00B6513A" w:rsidRDefault="00A94DFC" w:rsidP="00A94DFC">
      <w:pPr>
        <w:ind w:firstLine="720"/>
        <w:rPr>
          <w:sz w:val="26"/>
          <w:szCs w:val="26"/>
        </w:rPr>
      </w:pPr>
      <w:r w:rsidRPr="00B6513A">
        <w:rPr>
          <w:sz w:val="26"/>
          <w:szCs w:val="26"/>
        </w:rPr>
        <w:t xml:space="preserve">In </w:t>
      </w:r>
      <w:r w:rsidRPr="00B6513A">
        <w:rPr>
          <w:i/>
          <w:iCs/>
          <w:sz w:val="26"/>
          <w:szCs w:val="26"/>
        </w:rPr>
        <w:t>Memorial and Remonstrance</w:t>
      </w:r>
      <w:r w:rsidRPr="00B6513A">
        <w:rPr>
          <w:sz w:val="26"/>
          <w:szCs w:val="26"/>
        </w:rPr>
        <w:t>, in words that echo through the Utah constitution, Madison argued that “freedom of conscience” should be the centerpiece of all civil liberties:</w:t>
      </w:r>
      <w:r>
        <w:rPr>
          <w:rStyle w:val="FootnoteReference"/>
          <w:sz w:val="26"/>
          <w:szCs w:val="26"/>
        </w:rPr>
        <w:footnoteReference w:id="10"/>
      </w:r>
      <w:r w:rsidRPr="00B6513A">
        <w:rPr>
          <w:sz w:val="26"/>
          <w:szCs w:val="26"/>
        </w:rPr>
        <w:t xml:space="preserve"> </w:t>
      </w:r>
    </w:p>
    <w:p w14:paraId="5D4F2F35" w14:textId="77777777" w:rsidR="00A94DFC" w:rsidRDefault="00A94DFC" w:rsidP="00A94DFC">
      <w:pPr>
        <w:spacing w:line="240" w:lineRule="auto"/>
        <w:ind w:left="720" w:right="720"/>
        <w:jc w:val="both"/>
        <w:rPr>
          <w:sz w:val="26"/>
          <w:szCs w:val="26"/>
        </w:rPr>
      </w:pPr>
      <w:r w:rsidRPr="00B6513A">
        <w:rPr>
          <w:sz w:val="26"/>
          <w:szCs w:val="26"/>
        </w:rPr>
        <w:t xml:space="preserve">Above all are they [all men] to be considered as retaining an ‘equal title to the free exercise of Religion according to the dictates of Conscience.’  Whilst we assert for ourselves a freedom to embrace, to profess and to observe the Religion which we believe to be of divine origin, we cannot deny any equal </w:t>
      </w:r>
      <w:r w:rsidRPr="00B6513A">
        <w:rPr>
          <w:sz w:val="26"/>
          <w:szCs w:val="26"/>
        </w:rPr>
        <w:lastRenderedPageBreak/>
        <w:t>freedom to those whose minds have not yet yielded to the evidence which has convinced us.</w:t>
      </w:r>
      <w:r>
        <w:rPr>
          <w:rStyle w:val="FootnoteReference"/>
          <w:sz w:val="26"/>
          <w:szCs w:val="26"/>
        </w:rPr>
        <w:footnoteReference w:id="11"/>
      </w:r>
    </w:p>
    <w:p w14:paraId="41D2EC1B" w14:textId="77777777" w:rsidR="00A94DFC" w:rsidRDefault="00A94DFC" w:rsidP="00A94DFC">
      <w:pPr>
        <w:spacing w:line="240" w:lineRule="auto"/>
        <w:ind w:left="720" w:right="720"/>
        <w:jc w:val="both"/>
        <w:rPr>
          <w:sz w:val="26"/>
          <w:szCs w:val="26"/>
        </w:rPr>
      </w:pPr>
    </w:p>
    <w:p w14:paraId="53B89835" w14:textId="77777777" w:rsidR="00A94DFC" w:rsidRDefault="00A94DFC" w:rsidP="00A94DFC">
      <w:pPr>
        <w:rPr>
          <w:sz w:val="26"/>
          <w:szCs w:val="26"/>
        </w:rPr>
      </w:pPr>
      <w:r>
        <w:rPr>
          <w:sz w:val="26"/>
          <w:szCs w:val="26"/>
        </w:rPr>
        <w:tab/>
        <w:t xml:space="preserve">This fundamental, underlying principle of religious neutrality under the law—“the maintenance of a level playing field in civil matters—as between religious and nonreligious sentiments,” </w:t>
      </w:r>
      <w:bookmarkStart w:id="47" w:name="dabmci_7b17f88b2cd8423fae2f068266abc6b5"/>
      <w:r>
        <w:fldChar w:fldCharType="begin"/>
      </w:r>
      <w:r>
        <w:instrText>HYPERLINK "https://www.westlaw.com/Document/I412095dcf59f11d9b386b232635db992/View/FullText.html?transitionType=Default&amp;contextData=(sc.Default)&amp;VR=3.0&amp;RS=da3.0&amp;fragmentIdentifier=co_pp_sp_661_936"</w:instrText>
      </w:r>
      <w:r>
        <w:fldChar w:fldCharType="separate"/>
      </w:r>
      <w:r>
        <w:rPr>
          <w:i/>
          <w:iCs/>
          <w:color w:val="0563C1"/>
          <w:sz w:val="26"/>
          <w:szCs w:val="26"/>
        </w:rPr>
        <w:t>Soc’y of Separationists</w:t>
      </w:r>
      <w:r>
        <w:rPr>
          <w:color w:val="0563C1"/>
          <w:sz w:val="26"/>
          <w:szCs w:val="26"/>
        </w:rPr>
        <w:t>, 870 P.2d at 936</w:t>
      </w:r>
      <w:r>
        <w:rPr>
          <w:color w:val="0563C1"/>
          <w:sz w:val="26"/>
          <w:szCs w:val="26"/>
        </w:rPr>
        <w:fldChar w:fldCharType="end"/>
      </w:r>
      <w:bookmarkStart w:id="48" w:name="dabmen_7b17f88b2cd8423fae2f068266abc6b5"/>
      <w:bookmarkEnd w:id="47"/>
      <w:bookmarkEnd w:id="48"/>
      <w:r>
        <w:rPr>
          <w:sz w:val="26"/>
          <w:szCs w:val="26"/>
        </w:rPr>
        <w:t xml:space="preserve">—is the bedrock of Utah’s constitutional promise and “a natural common ground to the veterans of Utah’s struggle for statehood.”  </w:t>
      </w:r>
      <w:bookmarkStart w:id="49" w:name="dabmci_84acdcf573c14ce9a8cecd46c5055876"/>
      <w:r>
        <w:fldChar w:fldCharType="begin"/>
      </w:r>
      <w:r>
        <w:instrText>HYPERLINK "https://www.westlaw.com/Document/I412095dcf59f11d9b386b232635db992/View/FullText.html?transitionType=Default&amp;contextData=(sc.Default)&amp;VR=3.0&amp;RS=da3.0"</w:instrText>
      </w:r>
      <w:r>
        <w:fldChar w:fldCharType="separate"/>
      </w:r>
      <w:r>
        <w:rPr>
          <w:i/>
          <w:iCs/>
          <w:color w:val="0563C1"/>
          <w:sz w:val="26"/>
          <w:szCs w:val="26"/>
        </w:rPr>
        <w:t>Id</w:t>
      </w:r>
      <w:r>
        <w:rPr>
          <w:color w:val="0563C1"/>
          <w:sz w:val="26"/>
          <w:szCs w:val="26"/>
        </w:rPr>
        <w:t>.</w:t>
      </w:r>
      <w:r>
        <w:rPr>
          <w:color w:val="0563C1"/>
          <w:sz w:val="26"/>
          <w:szCs w:val="26"/>
        </w:rPr>
        <w:fldChar w:fldCharType="end"/>
      </w:r>
      <w:bookmarkStart w:id="50" w:name="dabmen_84acdcf573c14ce9a8cecd46c5055876"/>
      <w:bookmarkEnd w:id="49"/>
      <w:bookmarkEnd w:id="50"/>
    </w:p>
    <w:p w14:paraId="6BB3FF45" w14:textId="77777777" w:rsidR="00A94DFC" w:rsidRDefault="00A94DFC" w:rsidP="00A94DFC">
      <w:pPr>
        <w:rPr>
          <w:sz w:val="26"/>
          <w:szCs w:val="26"/>
        </w:rPr>
      </w:pPr>
      <w:r>
        <w:rPr>
          <w:sz w:val="26"/>
          <w:szCs w:val="26"/>
        </w:rPr>
        <w:tab/>
        <w:t xml:space="preserve">Among the other unique provisions derived from Utah’s particular religious history is an express prohibition on domination by any one faith in matters of the state.  This was a goal shared by Mormons and non-Mormons alike, each of whom had experienced subjugation based on their beliefs in the territorial era.  “[N]o other state constitution forbids the union of church and state or the domination or interference by any church with state functions.”  </w:t>
      </w:r>
      <w:bookmarkStart w:id="51" w:name="dabmci_38d2cadaba1547e891e3d94a94d648fb"/>
      <w:r>
        <w:fldChar w:fldCharType="begin"/>
      </w:r>
      <w:r>
        <w:instrText>HYPERLINK "https://www.westlaw.com/Document/I412095dcf59f11d9b386b232635db992/View/FullText.html?transitionType=Default&amp;contextData=(sc.Default)&amp;VR=3.0&amp;RS=da3.0&amp;fragmentIdentifier=co_pp_sp_661_935"</w:instrText>
      </w:r>
      <w:r>
        <w:fldChar w:fldCharType="separate"/>
      </w:r>
      <w:r>
        <w:rPr>
          <w:i/>
          <w:iCs/>
          <w:color w:val="0563C1"/>
          <w:sz w:val="26"/>
          <w:szCs w:val="26"/>
        </w:rPr>
        <w:t>Id</w:t>
      </w:r>
      <w:r>
        <w:rPr>
          <w:color w:val="0563C1"/>
          <w:sz w:val="26"/>
          <w:szCs w:val="26"/>
        </w:rPr>
        <w:t>. at 935</w:t>
      </w:r>
      <w:r>
        <w:rPr>
          <w:color w:val="0563C1"/>
          <w:sz w:val="26"/>
          <w:szCs w:val="26"/>
        </w:rPr>
        <w:fldChar w:fldCharType="end"/>
      </w:r>
      <w:bookmarkStart w:id="52" w:name="dabmen_38d2cadaba1547e891e3d94a94d648fb"/>
      <w:bookmarkEnd w:id="51"/>
      <w:bookmarkEnd w:id="52"/>
      <w:r>
        <w:rPr>
          <w:sz w:val="26"/>
          <w:szCs w:val="26"/>
        </w:rPr>
        <w:t xml:space="preserve">.  And this domination clause, as this Court has instructed, must be read in conjunction with the rights of free exercise and conscience in </w:t>
      </w:r>
      <w:bookmarkStart w:id="53" w:name="dabmci_336ad73263ed4540b8ef4e8c2dc79260"/>
      <w:r>
        <w:fldChar w:fldCharType="begin"/>
      </w:r>
      <w:r>
        <w:instrText>HYPERLINK "https://www.westlaw.com/Document/N0E2437208F7D11DBAEB0F162C0EFAF87/View/FullText.html?transitionType=Default&amp;contextData=(sc.Default)&amp;VR=3.0&amp;RS=da3.0"</w:instrText>
      </w:r>
      <w:r>
        <w:fldChar w:fldCharType="separate"/>
      </w:r>
      <w:r>
        <w:rPr>
          <w:color w:val="0563C1"/>
          <w:sz w:val="26"/>
          <w:szCs w:val="26"/>
        </w:rPr>
        <w:t>Article I, section 4</w:t>
      </w:r>
      <w:r>
        <w:rPr>
          <w:color w:val="0563C1"/>
          <w:sz w:val="26"/>
          <w:szCs w:val="26"/>
        </w:rPr>
        <w:fldChar w:fldCharType="end"/>
      </w:r>
      <w:bookmarkStart w:id="54" w:name="dabmen_336ad73263ed4540b8ef4e8c2dc79260"/>
      <w:bookmarkEnd w:id="53"/>
      <w:bookmarkEnd w:id="54"/>
      <w:r>
        <w:rPr>
          <w:sz w:val="26"/>
          <w:szCs w:val="26"/>
        </w:rPr>
        <w:t xml:space="preserve">.  The provisions inform each other and together provide the scope of protections secured by the Utah Constitution.  </w:t>
      </w:r>
      <w:bookmarkStart w:id="55" w:name="dabmci_bc8e62343ed84514bf87339de2b50514"/>
      <w:r>
        <w:fldChar w:fldCharType="begin"/>
      </w:r>
      <w:r>
        <w:instrText>HYPERLINK "https://www.westlaw.com/Document/I412095dcf59f11d9b386b232635db992/View/FullText.html?transitionType=Default&amp;contextData=(sc.Default)&amp;VR=3.0&amp;RS=da3.0&amp;fragmentIdentifier=co_pp_sp_661_920"</w:instrText>
      </w:r>
      <w:r>
        <w:fldChar w:fldCharType="separate"/>
      </w:r>
      <w:r>
        <w:rPr>
          <w:i/>
          <w:iCs/>
          <w:color w:val="0563C1"/>
          <w:sz w:val="26"/>
          <w:szCs w:val="26"/>
        </w:rPr>
        <w:t>Id</w:t>
      </w:r>
      <w:r>
        <w:rPr>
          <w:color w:val="0563C1"/>
          <w:sz w:val="26"/>
          <w:szCs w:val="26"/>
        </w:rPr>
        <w:t>. at 920-21</w:t>
      </w:r>
      <w:r>
        <w:rPr>
          <w:color w:val="0563C1"/>
          <w:sz w:val="26"/>
          <w:szCs w:val="26"/>
        </w:rPr>
        <w:fldChar w:fldCharType="end"/>
      </w:r>
      <w:bookmarkStart w:id="56" w:name="dabmen_bc8e62343ed84514bf87339de2b50514"/>
      <w:bookmarkEnd w:id="55"/>
      <w:bookmarkEnd w:id="56"/>
      <w:r>
        <w:rPr>
          <w:sz w:val="26"/>
          <w:szCs w:val="26"/>
        </w:rPr>
        <w:t xml:space="preserve">.  Domination by one </w:t>
      </w:r>
      <w:proofErr w:type="gramStart"/>
      <w:r>
        <w:rPr>
          <w:sz w:val="26"/>
          <w:szCs w:val="26"/>
        </w:rPr>
        <w:t>particular faith</w:t>
      </w:r>
      <w:proofErr w:type="gramEnd"/>
      <w:r>
        <w:rPr>
          <w:sz w:val="26"/>
          <w:szCs w:val="26"/>
        </w:rPr>
        <w:t>, through legislative enactment or otherwise, poses a direct threat of interference with the freedom of religious exercise and conscience secured by Utah’s constitutional design.</w:t>
      </w:r>
      <w:r>
        <w:rPr>
          <w:rStyle w:val="FootnoteReference"/>
          <w:sz w:val="26"/>
          <w:szCs w:val="26"/>
        </w:rPr>
        <w:footnoteReference w:id="12"/>
      </w:r>
    </w:p>
    <w:p w14:paraId="7354E7FC" w14:textId="77777777" w:rsidR="00A94DFC" w:rsidRDefault="00A94DFC" w:rsidP="00A94DFC">
      <w:pPr>
        <w:rPr>
          <w:sz w:val="26"/>
          <w:szCs w:val="26"/>
        </w:rPr>
      </w:pPr>
      <w:r>
        <w:rPr>
          <w:sz w:val="26"/>
          <w:szCs w:val="26"/>
        </w:rPr>
        <w:lastRenderedPageBreak/>
        <w:tab/>
        <w:t xml:space="preserve">In the end, as this Court has held, “all these provisions, when read together, [mean] that they are designed to protect religious exercise and freedom of conscience in general, [and] … to prevent one religious denomination from dominating … the government[.]”  </w:t>
      </w:r>
      <w:bookmarkStart w:id="57" w:name="dabmci_13d870171ac84c5bb4baac8347a7be79"/>
      <w:r>
        <w:fldChar w:fldCharType="begin"/>
      </w:r>
      <w:r>
        <w:instrText>HYPERLINK "https://www.westlaw.com/Document/I412095dcf59f11d9b386b232635db992/View/FullText.html?transitionType=Default&amp;contextData=(sc.Default)&amp;VR=3.0&amp;RS=da3.0&amp;fragmentIdentifier=co_pp_sp_661_935"</w:instrText>
      </w:r>
      <w:r>
        <w:fldChar w:fldCharType="separate"/>
      </w:r>
      <w:r>
        <w:rPr>
          <w:i/>
          <w:iCs/>
          <w:color w:val="0563C1"/>
          <w:sz w:val="26"/>
          <w:szCs w:val="26"/>
        </w:rPr>
        <w:t>Id</w:t>
      </w:r>
      <w:r>
        <w:rPr>
          <w:color w:val="0563C1"/>
          <w:sz w:val="26"/>
          <w:szCs w:val="26"/>
        </w:rPr>
        <w:t>. at 935</w:t>
      </w:r>
      <w:r>
        <w:rPr>
          <w:color w:val="0563C1"/>
          <w:sz w:val="26"/>
          <w:szCs w:val="26"/>
        </w:rPr>
        <w:fldChar w:fldCharType="end"/>
      </w:r>
      <w:bookmarkStart w:id="58" w:name="dabmen_13d870171ac84c5bb4baac8347a7be79"/>
      <w:bookmarkEnd w:id="57"/>
      <w:bookmarkEnd w:id="58"/>
      <w:r>
        <w:rPr>
          <w:sz w:val="26"/>
          <w:szCs w:val="26"/>
        </w:rPr>
        <w:t>.  Put more simply, “[r]</w:t>
      </w:r>
      <w:proofErr w:type="spellStart"/>
      <w:r>
        <w:rPr>
          <w:sz w:val="26"/>
          <w:szCs w:val="26"/>
        </w:rPr>
        <w:t>eligious</w:t>
      </w:r>
      <w:proofErr w:type="spellEnd"/>
      <w:r>
        <w:rPr>
          <w:sz w:val="26"/>
          <w:szCs w:val="26"/>
        </w:rPr>
        <w:t xml:space="preserve"> exercise is to be unfettered, and freedom of conscience is to be supreme.”  </w:t>
      </w:r>
      <w:bookmarkStart w:id="59" w:name="dabmci_5ff1712932e74652b77763f1b2765743"/>
      <w:r>
        <w:fldChar w:fldCharType="begin"/>
      </w:r>
      <w:r>
        <w:instrText>HYPERLINK "https://www.westlaw.com/Document/I412095dcf59f11d9b386b232635db992/View/FullText.html?transitionType=Default&amp;contextData=(sc.Default)&amp;VR=3.0&amp;RS=da3.0&amp;fragmentIdentifier=co_pp_sp_661_940"</w:instrText>
      </w:r>
      <w:r>
        <w:fldChar w:fldCharType="separate"/>
      </w:r>
      <w:r>
        <w:rPr>
          <w:i/>
          <w:iCs/>
          <w:color w:val="0563C1"/>
          <w:sz w:val="26"/>
          <w:szCs w:val="26"/>
        </w:rPr>
        <w:t>Id</w:t>
      </w:r>
      <w:r>
        <w:rPr>
          <w:color w:val="0563C1"/>
          <w:sz w:val="26"/>
          <w:szCs w:val="26"/>
        </w:rPr>
        <w:t>. at 940</w:t>
      </w:r>
      <w:r>
        <w:rPr>
          <w:color w:val="0563C1"/>
          <w:sz w:val="26"/>
          <w:szCs w:val="26"/>
        </w:rPr>
        <w:fldChar w:fldCharType="end"/>
      </w:r>
      <w:bookmarkStart w:id="60" w:name="dabmen_5ff1712932e74652b77763f1b2765743"/>
      <w:bookmarkEnd w:id="59"/>
      <w:bookmarkEnd w:id="60"/>
      <w:r>
        <w:rPr>
          <w:sz w:val="26"/>
          <w:szCs w:val="26"/>
        </w:rPr>
        <w:t>.</w:t>
      </w:r>
      <w:r>
        <w:rPr>
          <w:rStyle w:val="FootnoteReference"/>
          <w:sz w:val="26"/>
          <w:szCs w:val="26"/>
        </w:rPr>
        <w:footnoteReference w:id="13"/>
      </w:r>
    </w:p>
    <w:p w14:paraId="1B549A5F" w14:textId="6D0550A1" w:rsidR="00A94DFC" w:rsidRDefault="00A94DFC" w:rsidP="00A94DFC">
      <w:pPr>
        <w:spacing w:line="240" w:lineRule="auto"/>
        <w:ind w:left="1440" w:hanging="720"/>
        <w:rPr>
          <w:b/>
          <w:bCs/>
          <w:sz w:val="26"/>
          <w:szCs w:val="26"/>
        </w:rPr>
      </w:pPr>
      <w:r>
        <w:rPr>
          <w:b/>
          <w:bCs/>
          <w:sz w:val="26"/>
          <w:szCs w:val="26"/>
        </w:rPr>
        <w:t xml:space="preserve">II. </w:t>
      </w:r>
      <w:r>
        <w:rPr>
          <w:b/>
          <w:bCs/>
          <w:sz w:val="26"/>
          <w:szCs w:val="26"/>
        </w:rPr>
        <w:tab/>
        <w:t>Utah’s Criminal Abortion Ban Unconstitutionally Enacts One Religion’s Beliefs Over Others</w:t>
      </w:r>
      <w:r w:rsidR="00772F49">
        <w:rPr>
          <w:b/>
          <w:bCs/>
          <w:sz w:val="26"/>
          <w:szCs w:val="26"/>
        </w:rPr>
        <w:fldChar w:fldCharType="begin"/>
      </w:r>
      <w:r w:rsidR="00772F49">
        <w:instrText xml:space="preserve"> TC "</w:instrText>
      </w:r>
      <w:bookmarkStart w:id="67" w:name="_Toc125389858"/>
      <w:r w:rsidR="00772F49" w:rsidRPr="00460347">
        <w:rPr>
          <w:b/>
          <w:bCs/>
          <w:sz w:val="26"/>
          <w:szCs w:val="26"/>
        </w:rPr>
        <w:instrText xml:space="preserve">II. </w:instrText>
      </w:r>
      <w:r w:rsidR="00772F49" w:rsidRPr="00460347">
        <w:rPr>
          <w:b/>
          <w:bCs/>
          <w:sz w:val="26"/>
          <w:szCs w:val="26"/>
        </w:rPr>
        <w:tab/>
        <w:instrText>Utah’s Criminal Abortion Ban Unconstitutionally Enacts One Religion’s Beliefs Over Others</w:instrText>
      </w:r>
      <w:bookmarkEnd w:id="67"/>
      <w:r w:rsidR="00772F49">
        <w:instrText xml:space="preserve">" \f C \l "2" </w:instrText>
      </w:r>
      <w:r w:rsidR="00772F49">
        <w:rPr>
          <w:b/>
          <w:bCs/>
          <w:sz w:val="26"/>
          <w:szCs w:val="26"/>
        </w:rPr>
        <w:fldChar w:fldCharType="end"/>
      </w:r>
    </w:p>
    <w:p w14:paraId="17B2F0AD" w14:textId="77777777" w:rsidR="00A94DFC" w:rsidRDefault="00A94DFC" w:rsidP="00A94DFC">
      <w:pPr>
        <w:spacing w:line="240" w:lineRule="auto"/>
        <w:ind w:left="1440" w:hanging="720"/>
        <w:rPr>
          <w:sz w:val="26"/>
          <w:szCs w:val="26"/>
        </w:rPr>
      </w:pPr>
    </w:p>
    <w:p w14:paraId="46C7DF3C" w14:textId="77777777" w:rsidR="00A94DFC" w:rsidRDefault="00A94DFC" w:rsidP="00A94DFC">
      <w:pPr>
        <w:rPr>
          <w:sz w:val="26"/>
          <w:szCs w:val="26"/>
        </w:rPr>
      </w:pPr>
      <w:r>
        <w:rPr>
          <w:sz w:val="26"/>
          <w:szCs w:val="26"/>
        </w:rPr>
        <w:tab/>
        <w:t>Many people think religions are monolithic when it comes to issues like abortion.  That misperception is especially acute where one faith dominates, as in Utah.  But that is not the reality.  There is a vast diversity of views on the metaphysical, spiritual, and deeply personal issues abortion involves that places them squarely within the protections for religious pluralism that Utah’s constitution secures.</w:t>
      </w:r>
      <w:r>
        <w:rPr>
          <w:rStyle w:val="FootnoteReference"/>
          <w:sz w:val="26"/>
          <w:szCs w:val="26"/>
        </w:rPr>
        <w:footnoteReference w:id="14"/>
      </w:r>
    </w:p>
    <w:p w14:paraId="7CCBD816" w14:textId="4AF12444" w:rsidR="00A94DFC" w:rsidRPr="00B6513A" w:rsidRDefault="00A94DFC" w:rsidP="00A94DFC">
      <w:pPr>
        <w:ind w:firstLine="720"/>
        <w:rPr>
          <w:sz w:val="26"/>
          <w:szCs w:val="26"/>
        </w:rPr>
      </w:pPr>
      <w:r w:rsidRPr="00B6513A">
        <w:rPr>
          <w:sz w:val="26"/>
          <w:szCs w:val="26"/>
        </w:rPr>
        <w:lastRenderedPageBreak/>
        <w:t xml:space="preserve">Utah’s Criminal Abortion Ban is not neutral when it comes to choosing sides </w:t>
      </w:r>
      <w:r w:rsidR="00B12A6E">
        <w:rPr>
          <w:sz w:val="26"/>
          <w:szCs w:val="26"/>
        </w:rPr>
        <w:t>in</w:t>
      </w:r>
      <w:r w:rsidRPr="00B6513A">
        <w:rPr>
          <w:sz w:val="26"/>
          <w:szCs w:val="26"/>
        </w:rPr>
        <w:t xml:space="preserve"> religious beliefs.  It is, not surprisingly, almost exactly the teachings on abortion espoused by the LDS Church.  That church’s official statement on abortion phrases the issue (dismissively) as one of “personal or social convenience,” and states:</w:t>
      </w:r>
    </w:p>
    <w:p w14:paraId="332DB549" w14:textId="77777777" w:rsidR="00A94DFC" w:rsidRPr="00B6513A" w:rsidRDefault="00A94DFC" w:rsidP="00A94DFC">
      <w:pPr>
        <w:shd w:val="clear" w:color="auto" w:fill="FFFFFF"/>
        <w:spacing w:after="120" w:line="240" w:lineRule="auto"/>
        <w:ind w:left="720" w:right="720"/>
        <w:jc w:val="both"/>
        <w:textAlignment w:val="baseline"/>
        <w:rPr>
          <w:rFonts w:eastAsia="Times New Roman"/>
          <w:color w:val="212225"/>
          <w:sz w:val="26"/>
          <w:szCs w:val="26"/>
        </w:rPr>
      </w:pPr>
      <w:r w:rsidRPr="00B6513A">
        <w:rPr>
          <w:rFonts w:eastAsia="Times New Roman"/>
          <w:color w:val="212225"/>
          <w:sz w:val="26"/>
          <w:szCs w:val="26"/>
        </w:rPr>
        <w:t>The Church of Jesus Christ of Latter-day Saints believes in the sanctity of human life.  Therefore, the Church opposes elective abortion for personal or social convenience, and counsels its members not to submit to, perform, encourage, pay for, or arrange for such abortions.  The Church allows for possible exceptions for its members when:</w:t>
      </w:r>
    </w:p>
    <w:p w14:paraId="7B907D92" w14:textId="77777777" w:rsidR="00A94DFC" w:rsidRPr="00B6513A" w:rsidRDefault="00A94DFC" w:rsidP="00A94DFC">
      <w:pPr>
        <w:numPr>
          <w:ilvl w:val="0"/>
          <w:numId w:val="41"/>
        </w:numPr>
        <w:tabs>
          <w:tab w:val="clear" w:pos="720"/>
          <w:tab w:val="num" w:pos="1440"/>
        </w:tabs>
        <w:spacing w:after="120" w:line="240" w:lineRule="auto"/>
        <w:ind w:left="1260" w:right="720"/>
        <w:jc w:val="both"/>
        <w:textAlignment w:val="baseline"/>
        <w:rPr>
          <w:rFonts w:eastAsia="Times New Roman"/>
          <w:color w:val="212225"/>
          <w:sz w:val="26"/>
          <w:szCs w:val="26"/>
        </w:rPr>
      </w:pPr>
      <w:r w:rsidRPr="00B6513A">
        <w:rPr>
          <w:rFonts w:eastAsia="Times New Roman"/>
          <w:color w:val="212225"/>
          <w:sz w:val="26"/>
          <w:szCs w:val="26"/>
        </w:rPr>
        <w:t>Pregnancy results from rape or incest, or</w:t>
      </w:r>
    </w:p>
    <w:p w14:paraId="712E31E3" w14:textId="77777777" w:rsidR="00A94DFC" w:rsidRPr="00B6513A" w:rsidRDefault="00A94DFC" w:rsidP="00A94DFC">
      <w:pPr>
        <w:numPr>
          <w:ilvl w:val="0"/>
          <w:numId w:val="41"/>
        </w:numPr>
        <w:tabs>
          <w:tab w:val="clear" w:pos="720"/>
          <w:tab w:val="num" w:pos="1440"/>
        </w:tabs>
        <w:spacing w:after="120" w:line="240" w:lineRule="auto"/>
        <w:ind w:left="1260" w:right="720"/>
        <w:jc w:val="both"/>
        <w:textAlignment w:val="baseline"/>
        <w:rPr>
          <w:rFonts w:eastAsia="Times New Roman"/>
          <w:color w:val="212225"/>
          <w:sz w:val="26"/>
          <w:szCs w:val="26"/>
        </w:rPr>
      </w:pPr>
      <w:r w:rsidRPr="00B6513A">
        <w:rPr>
          <w:rFonts w:eastAsia="Times New Roman"/>
          <w:color w:val="212225"/>
          <w:sz w:val="26"/>
          <w:szCs w:val="26"/>
        </w:rPr>
        <w:t>A competent physician determines that the life or health of the mother is in serious jeopardy, or</w:t>
      </w:r>
    </w:p>
    <w:p w14:paraId="143CC861" w14:textId="77BD86C7" w:rsidR="00A94DFC" w:rsidRDefault="00A94DFC" w:rsidP="00A94DFC">
      <w:pPr>
        <w:numPr>
          <w:ilvl w:val="0"/>
          <w:numId w:val="41"/>
        </w:numPr>
        <w:tabs>
          <w:tab w:val="clear" w:pos="720"/>
          <w:tab w:val="num" w:pos="1440"/>
        </w:tabs>
        <w:spacing w:line="240" w:lineRule="auto"/>
        <w:ind w:left="1260" w:right="720"/>
        <w:jc w:val="both"/>
        <w:textAlignment w:val="baseline"/>
        <w:rPr>
          <w:rFonts w:eastAsia="Times New Roman"/>
          <w:color w:val="212225"/>
          <w:sz w:val="26"/>
          <w:szCs w:val="26"/>
        </w:rPr>
      </w:pPr>
      <w:r>
        <w:rPr>
          <w:rFonts w:eastAsia="Times New Roman"/>
          <w:color w:val="212225"/>
          <w:sz w:val="26"/>
          <w:szCs w:val="26"/>
        </w:rPr>
        <w:t>A competent physician determines that the fetus has severe defects that will not allow the baby to survive beyond birth.</w:t>
      </w:r>
      <w:r>
        <w:rPr>
          <w:rStyle w:val="FootnoteReference"/>
          <w:rFonts w:eastAsia="Times New Roman"/>
          <w:color w:val="212225"/>
          <w:sz w:val="26"/>
          <w:szCs w:val="26"/>
        </w:rPr>
        <w:footnoteReference w:id="15"/>
      </w:r>
    </w:p>
    <w:p w14:paraId="7ADFEEE7" w14:textId="77777777" w:rsidR="00A94DFC" w:rsidRPr="004A3940" w:rsidRDefault="00A94DFC" w:rsidP="00A94DFC">
      <w:pPr>
        <w:spacing w:line="240" w:lineRule="auto"/>
        <w:ind w:left="1260" w:right="720"/>
        <w:jc w:val="both"/>
        <w:textAlignment w:val="baseline"/>
        <w:rPr>
          <w:rFonts w:eastAsia="Times New Roman"/>
          <w:color w:val="212225"/>
          <w:sz w:val="26"/>
          <w:szCs w:val="26"/>
        </w:rPr>
      </w:pPr>
    </w:p>
    <w:p w14:paraId="7BDD0090" w14:textId="77777777" w:rsidR="00A94DFC" w:rsidRPr="00B6513A" w:rsidRDefault="00A94DFC" w:rsidP="00A94DFC">
      <w:pPr>
        <w:rPr>
          <w:rFonts w:eastAsiaTheme="minorHAnsi"/>
          <w:sz w:val="26"/>
          <w:szCs w:val="26"/>
        </w:rPr>
      </w:pPr>
      <w:r w:rsidRPr="00B6513A">
        <w:rPr>
          <w:sz w:val="26"/>
          <w:szCs w:val="26"/>
        </w:rPr>
        <w:t xml:space="preserve">Utah’s Criminal Abortion Ban tracks this statement almost exactly.  There, abortion is prohibited unless: </w:t>
      </w:r>
    </w:p>
    <w:p w14:paraId="686B7CD6" w14:textId="77777777" w:rsidR="00A94DFC" w:rsidRDefault="00A94DFC" w:rsidP="00A94DFC">
      <w:pPr>
        <w:pStyle w:val="ListParagraph"/>
        <w:numPr>
          <w:ilvl w:val="0"/>
          <w:numId w:val="42"/>
        </w:numPr>
        <w:spacing w:after="120" w:line="240" w:lineRule="auto"/>
        <w:ind w:left="1260"/>
        <w:contextualSpacing w:val="0"/>
        <w:rPr>
          <w:rFonts w:cs="Times New Roman"/>
          <w:sz w:val="26"/>
          <w:szCs w:val="26"/>
        </w:rPr>
      </w:pPr>
      <w:r>
        <w:rPr>
          <w:rFonts w:cs="Times New Roman"/>
          <w:sz w:val="26"/>
          <w:szCs w:val="26"/>
        </w:rPr>
        <w:t>“</w:t>
      </w:r>
      <w:proofErr w:type="gramStart"/>
      <w:r>
        <w:rPr>
          <w:rFonts w:cs="Times New Roman"/>
          <w:sz w:val="26"/>
          <w:szCs w:val="26"/>
        </w:rPr>
        <w:t>the</w:t>
      </w:r>
      <w:proofErr w:type="gramEnd"/>
      <w:r>
        <w:rPr>
          <w:rFonts w:cs="Times New Roman"/>
          <w:sz w:val="26"/>
          <w:szCs w:val="26"/>
        </w:rPr>
        <w:t xml:space="preserve"> woman is pregnant as a result of rape, rape of a child, or incest” and the physician confirms the assault was reported to law enforcement;</w:t>
      </w:r>
    </w:p>
    <w:p w14:paraId="7EA10690" w14:textId="77777777" w:rsidR="00A94DFC" w:rsidRPr="00B6513A" w:rsidRDefault="00A94DFC" w:rsidP="00A94DFC">
      <w:pPr>
        <w:pStyle w:val="ListParagraph"/>
        <w:numPr>
          <w:ilvl w:val="0"/>
          <w:numId w:val="42"/>
        </w:numPr>
        <w:spacing w:after="120" w:line="240" w:lineRule="auto"/>
        <w:ind w:left="1260"/>
        <w:contextualSpacing w:val="0"/>
        <w:rPr>
          <w:rFonts w:cs="Times New Roman"/>
          <w:sz w:val="26"/>
          <w:szCs w:val="26"/>
        </w:rPr>
      </w:pPr>
      <w:r w:rsidRPr="00B6513A">
        <w:rPr>
          <w:rFonts w:cs="Times New Roman"/>
          <w:sz w:val="26"/>
          <w:szCs w:val="26"/>
        </w:rPr>
        <w:t xml:space="preserve">it is “necessary to avert the death of the woman … or a serious risk of substantial and irreversible impairment of a major bodily function;” or </w:t>
      </w:r>
    </w:p>
    <w:p w14:paraId="0285C6F1" w14:textId="77777777" w:rsidR="00A94DFC" w:rsidRPr="00DE4CCF" w:rsidRDefault="00A94DFC" w:rsidP="00A94DFC">
      <w:pPr>
        <w:pStyle w:val="ListParagraph"/>
        <w:numPr>
          <w:ilvl w:val="0"/>
          <w:numId w:val="42"/>
        </w:numPr>
        <w:spacing w:after="240" w:line="240" w:lineRule="auto"/>
        <w:ind w:left="1260"/>
        <w:contextualSpacing w:val="0"/>
        <w:rPr>
          <w:rFonts w:cs="Times New Roman"/>
          <w:sz w:val="26"/>
          <w:szCs w:val="26"/>
        </w:rPr>
      </w:pPr>
      <w:r>
        <w:rPr>
          <w:rFonts w:cs="Times New Roman"/>
          <w:sz w:val="26"/>
          <w:szCs w:val="26"/>
        </w:rPr>
        <w:t>“</w:t>
      </w:r>
      <w:proofErr w:type="gramStart"/>
      <w:r>
        <w:rPr>
          <w:rFonts w:cs="Times New Roman"/>
          <w:sz w:val="26"/>
          <w:szCs w:val="26"/>
        </w:rPr>
        <w:t>two</w:t>
      </w:r>
      <w:proofErr w:type="gramEnd"/>
      <w:r>
        <w:rPr>
          <w:rFonts w:cs="Times New Roman"/>
          <w:sz w:val="26"/>
          <w:szCs w:val="26"/>
        </w:rPr>
        <w:t xml:space="preserve"> physicians … concur, in writing, … that the fetus has a defect that is uniformly diagnosable and uniformly lethal; or has a severe brain abnormality that is uniformly diagnosable . . . .”</w:t>
      </w:r>
      <w:r>
        <w:rPr>
          <w:rStyle w:val="FootnoteReference"/>
          <w:rFonts w:cs="Times New Roman"/>
          <w:sz w:val="26"/>
          <w:szCs w:val="26"/>
        </w:rPr>
        <w:footnoteReference w:id="16"/>
      </w:r>
    </w:p>
    <w:p w14:paraId="612DAC25" w14:textId="77777777" w:rsidR="00A94DFC" w:rsidRDefault="00A94DFC" w:rsidP="00A94DFC">
      <w:pPr>
        <w:rPr>
          <w:sz w:val="26"/>
          <w:szCs w:val="26"/>
        </w:rPr>
      </w:pPr>
      <w:r>
        <w:rPr>
          <w:sz w:val="26"/>
          <w:szCs w:val="26"/>
        </w:rPr>
        <w:lastRenderedPageBreak/>
        <w:tab/>
        <w:t>Anyone who lives in Utah knows why this is the case.  The Utah Legislature is dominated, to a disproportionate extent, by members of the LDS faith.</w:t>
      </w:r>
      <w:r>
        <w:rPr>
          <w:rStyle w:val="FootnoteReference"/>
          <w:sz w:val="26"/>
          <w:szCs w:val="26"/>
        </w:rPr>
        <w:footnoteReference w:id="17"/>
      </w:r>
      <w:r>
        <w:rPr>
          <w:sz w:val="26"/>
          <w:szCs w:val="26"/>
        </w:rPr>
        <w:t xml:space="preserve">  There is nothing inherently wrong with that, but it is no surprise that legislation enacted by that super-majority coheres precisely with the dominant majority’s religious beliefs.  In simpler terms, it is relevant to the analysis.  The LDS Church itself is, of course, entitled to devise and preach its own views on abortion.  The freedom of religion demands no less.  What it is not entitled to do is to have those religious beliefs encoded into criminal law on a highly controversial issue that sharply divides those of different faiths and ideologies, in violation of the bedrock principles of religious neutrality and freedom of conscience on which this state was founded. </w:t>
      </w:r>
    </w:p>
    <w:p w14:paraId="3031E1CF" w14:textId="77776653" w:rsidR="00A94DFC" w:rsidRPr="00B6513A" w:rsidRDefault="00A94DFC" w:rsidP="00A94DFC">
      <w:pPr>
        <w:rPr>
          <w:sz w:val="26"/>
          <w:szCs w:val="26"/>
        </w:rPr>
      </w:pPr>
      <w:r w:rsidRPr="00AA010C">
        <w:rPr>
          <w:sz w:val="26"/>
          <w:szCs w:val="26"/>
        </w:rPr>
        <w:tab/>
        <w:t>If religious pluralism matters at all, these doctrinal differences matter too.  While some religions hold that life begins at conception or implantation and all abortion (and certain forms of birth control) is immoral, other religions, including those of the amici congregations, do not equate a fetus to a living human being and have no religious objection to abortion per se</w:t>
      </w:r>
      <w:r w:rsidRPr="00B6513A">
        <w:rPr>
          <w:i/>
          <w:iCs/>
          <w:sz w:val="26"/>
          <w:szCs w:val="26"/>
        </w:rPr>
        <w:t>.</w:t>
      </w:r>
      <w:r w:rsidRPr="00B6513A">
        <w:rPr>
          <w:sz w:val="26"/>
          <w:szCs w:val="26"/>
        </w:rPr>
        <w:t xml:space="preserve">  While some religions believe that pregnancy occurs because a god decides that a child should be born, other religions do not believe in a god who is actively intervening in human affairs in this way.  While some religions believe that the pain of pregnancy and childbirth are the result of original sin and that pregnancy and </w:t>
      </w:r>
      <w:r w:rsidRPr="00B6513A">
        <w:rPr>
          <w:sz w:val="26"/>
          <w:szCs w:val="26"/>
        </w:rPr>
        <w:lastRenderedPageBreak/>
        <w:t xml:space="preserve">childbirth should be the punishment for extramarital sex, other religions do not believe in original sin or that sexual activity is punished in </w:t>
      </w:r>
      <w:r w:rsidR="00B12A6E">
        <w:rPr>
          <w:sz w:val="26"/>
          <w:szCs w:val="26"/>
        </w:rPr>
        <w:t>that</w:t>
      </w:r>
      <w:r w:rsidRPr="00B6513A">
        <w:rPr>
          <w:sz w:val="26"/>
          <w:szCs w:val="26"/>
        </w:rPr>
        <w:t xml:space="preserve"> way. </w:t>
      </w:r>
    </w:p>
    <w:p w14:paraId="04B08EEE" w14:textId="77777777" w:rsidR="00A94DFC" w:rsidRPr="000E68E4" w:rsidRDefault="00A94DFC" w:rsidP="00A94DFC">
      <w:pPr>
        <w:ind w:firstLine="720"/>
        <w:rPr>
          <w:sz w:val="26"/>
          <w:szCs w:val="26"/>
        </w:rPr>
      </w:pPr>
      <w:r>
        <w:rPr>
          <w:sz w:val="26"/>
          <w:szCs w:val="26"/>
        </w:rPr>
        <w:t>All amici believe that the choice to bear a child or to terminate a pregnancy pre-viability is a moral choice informed by applicable faith traditions that should be left to the person who is pregnant, not the government.  (</w:t>
      </w:r>
      <w:r>
        <w:rPr>
          <w:i/>
          <w:iCs/>
          <w:sz w:val="26"/>
          <w:szCs w:val="26"/>
        </w:rPr>
        <w:t>See, e.g.</w:t>
      </w:r>
      <w:r>
        <w:rPr>
          <w:sz w:val="26"/>
          <w:szCs w:val="26"/>
        </w:rPr>
        <w:t>, R.286 at ¶ 20.)</w:t>
      </w:r>
    </w:p>
    <w:p w14:paraId="0467F3F1" w14:textId="77777777" w:rsidR="00A94DFC" w:rsidRPr="00B6513A" w:rsidRDefault="00A94DFC" w:rsidP="00A94DFC">
      <w:pPr>
        <w:ind w:firstLine="720"/>
        <w:rPr>
          <w:sz w:val="26"/>
          <w:szCs w:val="26"/>
        </w:rPr>
      </w:pPr>
      <w:r w:rsidRPr="00B6513A">
        <w:rPr>
          <w:sz w:val="26"/>
          <w:szCs w:val="26"/>
        </w:rPr>
        <w:t>Unitarians have no doctrine as to when life begins, nor that abortion must be avoided.  Instead, Unitarians “embrace the reproductive justice framework, which espouses the human right to have children, not to have children, to parent the children one has in healthy environments and to safeguard bodily autonomy and to express one’s sexuality freely.”</w:t>
      </w:r>
      <w:r>
        <w:rPr>
          <w:rStyle w:val="FootnoteReference"/>
          <w:sz w:val="26"/>
          <w:szCs w:val="26"/>
        </w:rPr>
        <w:footnoteReference w:id="18"/>
      </w:r>
      <w:r w:rsidRPr="00B6513A">
        <w:rPr>
          <w:sz w:val="26"/>
          <w:szCs w:val="26"/>
        </w:rPr>
        <w:t xml:space="preserve">  As early as 1987, the Unitarian Universalist Association General Assembly adopted a resolution that women should have the right to choose to terminate a pregnancy:</w:t>
      </w:r>
    </w:p>
    <w:p w14:paraId="23060FDD" w14:textId="77777777" w:rsidR="00A94DFC" w:rsidRPr="00611084" w:rsidRDefault="00A94DFC" w:rsidP="00A94DFC">
      <w:pPr>
        <w:spacing w:line="240" w:lineRule="auto"/>
        <w:ind w:right="720"/>
        <w:jc w:val="both"/>
        <w:rPr>
          <w:b/>
          <w:bCs/>
          <w:sz w:val="26"/>
          <w:szCs w:val="26"/>
        </w:rPr>
      </w:pPr>
      <w:r w:rsidRPr="00B6513A">
        <w:rPr>
          <w:sz w:val="26"/>
          <w:szCs w:val="26"/>
        </w:rPr>
        <w:tab/>
      </w:r>
      <w:r w:rsidRPr="00611084">
        <w:rPr>
          <w:b/>
          <w:bCs/>
          <w:sz w:val="26"/>
          <w:szCs w:val="26"/>
        </w:rPr>
        <w:t xml:space="preserve">The Right to Choose 1987 General Resolution: </w:t>
      </w:r>
    </w:p>
    <w:p w14:paraId="3A9B4450" w14:textId="77777777" w:rsidR="00A94DFC" w:rsidRDefault="00A94DFC" w:rsidP="00A94DFC">
      <w:pPr>
        <w:spacing w:line="240" w:lineRule="auto"/>
        <w:ind w:left="720" w:right="720"/>
        <w:jc w:val="both"/>
        <w:rPr>
          <w:sz w:val="26"/>
          <w:szCs w:val="26"/>
        </w:rPr>
      </w:pPr>
      <w:r w:rsidRPr="00B6513A">
        <w:rPr>
          <w:sz w:val="26"/>
          <w:szCs w:val="26"/>
        </w:rPr>
        <w:t>BECAUSE, Unitarian Universalists believe that the inherent worth and dignity of every person, the right to individual conscience, and respect for human life are inalienable rights due every person; and that the personal right to choose in regard to contraception and abortion is an important aspect of these rights … the 1987 General Assembly of the Unitarian Universalists Association reaffirms its historic position, supporting the right to choose contraception and abortion as legitimate aspects of the right to privacy.</w:t>
      </w:r>
      <w:r>
        <w:rPr>
          <w:rStyle w:val="FootnoteReference"/>
          <w:sz w:val="26"/>
          <w:szCs w:val="26"/>
        </w:rPr>
        <w:footnoteReference w:id="19"/>
      </w:r>
    </w:p>
    <w:p w14:paraId="71987F49" w14:textId="77777777" w:rsidR="00A94DFC" w:rsidRPr="00B6513A" w:rsidRDefault="00A94DFC" w:rsidP="00A94DFC">
      <w:pPr>
        <w:spacing w:line="240" w:lineRule="auto"/>
        <w:ind w:left="720" w:right="720"/>
        <w:jc w:val="both"/>
        <w:rPr>
          <w:sz w:val="26"/>
          <w:szCs w:val="26"/>
        </w:rPr>
      </w:pPr>
    </w:p>
    <w:p w14:paraId="025805A4" w14:textId="77777777" w:rsidR="00A94DFC" w:rsidRPr="00B6513A" w:rsidRDefault="00A94DFC" w:rsidP="00A94DFC">
      <w:pPr>
        <w:rPr>
          <w:sz w:val="26"/>
          <w:szCs w:val="26"/>
        </w:rPr>
      </w:pPr>
      <w:r w:rsidRPr="00B6513A">
        <w:rPr>
          <w:sz w:val="26"/>
          <w:szCs w:val="26"/>
        </w:rPr>
        <w:lastRenderedPageBreak/>
        <w:tab/>
        <w:t>Reform Judaism (the dominant branch in Utah) has long supported a woman’s right to terminate a pregnancy consistent with its understanding of Jewish moral principles.</w:t>
      </w:r>
      <w:r>
        <w:rPr>
          <w:rStyle w:val="FootnoteReference"/>
          <w:sz w:val="26"/>
          <w:szCs w:val="26"/>
        </w:rPr>
        <w:footnoteReference w:id="20"/>
      </w:r>
      <w:r w:rsidRPr="00B6513A">
        <w:rPr>
          <w:sz w:val="26"/>
          <w:szCs w:val="26"/>
        </w:rPr>
        <w:t xml:space="preserve">  Most recently, in response to the leaked </w:t>
      </w:r>
      <w:r w:rsidRPr="00B6513A">
        <w:rPr>
          <w:i/>
          <w:iCs/>
          <w:sz w:val="26"/>
          <w:szCs w:val="26"/>
        </w:rPr>
        <w:t>Dobbs</w:t>
      </w:r>
      <w:r w:rsidRPr="00B6513A">
        <w:rPr>
          <w:sz w:val="26"/>
          <w:szCs w:val="26"/>
        </w:rPr>
        <w:t xml:space="preserve"> decision, the Central Conference of American Rabbis wrote that such a decision “would violate the religious freedom of Jews and others whose religious traditions, like ours, permit abortion.”</w:t>
      </w:r>
      <w:r>
        <w:rPr>
          <w:rStyle w:val="FootnoteReference"/>
          <w:sz w:val="26"/>
          <w:szCs w:val="26"/>
        </w:rPr>
        <w:footnoteReference w:id="21"/>
      </w:r>
    </w:p>
    <w:p w14:paraId="05DD0A45" w14:textId="77777777" w:rsidR="00A94DFC" w:rsidRPr="00B6513A" w:rsidRDefault="00A94DFC" w:rsidP="00A94DFC">
      <w:pPr>
        <w:rPr>
          <w:sz w:val="26"/>
          <w:szCs w:val="26"/>
        </w:rPr>
      </w:pPr>
      <w:r w:rsidRPr="00B6513A">
        <w:rPr>
          <w:sz w:val="26"/>
          <w:szCs w:val="26"/>
        </w:rPr>
        <w:tab/>
        <w:t>The Evangelical Lutheran Church in America (of which Mount Tabor is a member) affirms that “there can be sound reasons for ending a pregnancy through induced abortion,” and that there are situations where obtaining an abortion may be a “morally responsible” choice.  It “opposes laws that deny access to safe and affordable services for morally justifiable abortions.”</w:t>
      </w:r>
      <w:r>
        <w:rPr>
          <w:rStyle w:val="FootnoteReference"/>
          <w:sz w:val="26"/>
          <w:szCs w:val="26"/>
        </w:rPr>
        <w:footnoteReference w:id="22"/>
      </w:r>
      <w:r w:rsidRPr="00B6513A">
        <w:rPr>
          <w:sz w:val="26"/>
          <w:szCs w:val="26"/>
        </w:rPr>
        <w:t xml:space="preserve"> </w:t>
      </w:r>
    </w:p>
    <w:p w14:paraId="0BDFBA8F" w14:textId="77777777" w:rsidR="00A94DFC" w:rsidRPr="00B6513A" w:rsidRDefault="00A94DFC" w:rsidP="00A94DFC">
      <w:pPr>
        <w:rPr>
          <w:sz w:val="26"/>
          <w:szCs w:val="26"/>
        </w:rPr>
      </w:pPr>
      <w:r w:rsidRPr="00B6513A">
        <w:rPr>
          <w:sz w:val="26"/>
          <w:szCs w:val="26"/>
        </w:rPr>
        <w:tab/>
        <w:t>As early as 1970, the Presbyterian Church declared that “the artificial or induced termination of a pregnancy is a matter of careful ethical decision of the patient … and therefore should not be restricted by law….”</w:t>
      </w:r>
      <w:r>
        <w:rPr>
          <w:rStyle w:val="FootnoteReference"/>
          <w:sz w:val="26"/>
          <w:szCs w:val="26"/>
        </w:rPr>
        <w:footnoteReference w:id="23"/>
      </w:r>
      <w:r w:rsidRPr="00B6513A">
        <w:rPr>
          <w:sz w:val="26"/>
          <w:szCs w:val="26"/>
        </w:rPr>
        <w:t xml:space="preserve">  Noting that many complicated circumstances could present themselves, the Presbyterian Church concluded: “We affirm </w:t>
      </w:r>
      <w:r w:rsidRPr="00B6513A">
        <w:rPr>
          <w:sz w:val="26"/>
          <w:szCs w:val="26"/>
        </w:rPr>
        <w:lastRenderedPageBreak/>
        <w:t>the ability and responsibility of women, guided by the Scriptures and the Holy Spirit, in the context of their communities of faith, to make good moral choices in regard to problem pregnancies.”</w:t>
      </w:r>
      <w:r>
        <w:rPr>
          <w:rStyle w:val="FootnoteReference"/>
          <w:sz w:val="26"/>
          <w:szCs w:val="26"/>
        </w:rPr>
        <w:footnoteReference w:id="24"/>
      </w:r>
      <w:r w:rsidRPr="00B6513A">
        <w:rPr>
          <w:sz w:val="26"/>
          <w:szCs w:val="26"/>
        </w:rPr>
        <w:t xml:space="preserve"> </w:t>
      </w:r>
    </w:p>
    <w:p w14:paraId="2104C0FB" w14:textId="77777777" w:rsidR="00A94DFC" w:rsidRDefault="00A94DFC" w:rsidP="00A94DFC">
      <w:pPr>
        <w:rPr>
          <w:sz w:val="26"/>
          <w:szCs w:val="26"/>
        </w:rPr>
      </w:pPr>
      <w:r w:rsidRPr="00B6513A">
        <w:rPr>
          <w:sz w:val="26"/>
          <w:szCs w:val="26"/>
        </w:rPr>
        <w:tab/>
        <w:t>The American Baptist Churches (of which First Baptist Church is a member) have issued a statement that calls upon all local churches and all members to be prayerful in ministering to those facing pregnancy decisions.</w:t>
      </w:r>
      <w:r>
        <w:rPr>
          <w:rStyle w:val="FootnoteReference"/>
          <w:sz w:val="26"/>
          <w:szCs w:val="26"/>
        </w:rPr>
        <w:footnoteReference w:id="25"/>
      </w:r>
      <w:r>
        <w:rPr>
          <w:sz w:val="26"/>
          <w:szCs w:val="26"/>
        </w:rPr>
        <w:t xml:space="preserve">  Baptists have a deep conviction in “Soul Liberty” that allows each person to “enter into a direct relationship to God without outside mediation.”</w:t>
      </w:r>
      <w:r>
        <w:rPr>
          <w:rStyle w:val="FootnoteReference"/>
          <w:sz w:val="26"/>
          <w:szCs w:val="26"/>
        </w:rPr>
        <w:footnoteReference w:id="26"/>
      </w:r>
      <w:r w:rsidRPr="00B6513A">
        <w:rPr>
          <w:sz w:val="26"/>
          <w:szCs w:val="26"/>
        </w:rPr>
        <w:t xml:space="preserve">  In accordance with this belief, the decision whether to terminate a pregnancy must be left to the pregnant woman.</w:t>
      </w:r>
    </w:p>
    <w:p w14:paraId="4E6C1AE1" w14:textId="77777777" w:rsidR="00A94DFC" w:rsidRDefault="00A94DFC" w:rsidP="00A94DFC">
      <w:pPr>
        <w:rPr>
          <w:sz w:val="26"/>
          <w:szCs w:val="26"/>
        </w:rPr>
      </w:pPr>
      <w:r w:rsidRPr="009B2ED3">
        <w:rPr>
          <w:sz w:val="26"/>
          <w:szCs w:val="26"/>
        </w:rPr>
        <w:tab/>
        <w:t xml:space="preserve">The Episcopal Church maintains that access to equitable health care, including reproductive health care and reproductive procedures, is “an integral part of a woman’s struggle to assert her dignity and worth as a human being.”  The church holds that “reproductive health procedures should be treated as all other medical procedures, and not singled out or omitted by or because of gender.”  The Episcopal Church sustains its “unequivocal opposition to any legislation on the part of the national or state governments which would abridge or deny the right of individuals to reach informed </w:t>
      </w:r>
      <w:r w:rsidRPr="009B2ED3">
        <w:rPr>
          <w:sz w:val="26"/>
          <w:szCs w:val="26"/>
        </w:rPr>
        <w:lastRenderedPageBreak/>
        <w:t>decisions [about the termination of pregnancy] and to act upon them.”  As stated in the 1994 Act of Convention, the church also opposes any “executive or judicial action to abridge the right of a woman to reach an informed decision … or that would limit the access of a woman to safe means of acting on her decision.”</w:t>
      </w:r>
      <w:r>
        <w:rPr>
          <w:rStyle w:val="FootnoteReference"/>
          <w:sz w:val="26"/>
          <w:szCs w:val="26"/>
        </w:rPr>
        <w:footnoteReference w:id="27"/>
      </w:r>
    </w:p>
    <w:p w14:paraId="244FF771" w14:textId="77777777" w:rsidR="00A94DFC" w:rsidRDefault="00A94DFC" w:rsidP="00A94DFC">
      <w:pPr>
        <w:rPr>
          <w:sz w:val="26"/>
          <w:szCs w:val="26"/>
        </w:rPr>
      </w:pPr>
      <w:r>
        <w:rPr>
          <w:sz w:val="26"/>
          <w:szCs w:val="26"/>
        </w:rPr>
        <w:tab/>
        <w:t>In Islam, although there are variations, a fetus is generally not considered to be “ensouled” until 120 days after conception, and there is no blanket prohibition on abortion before that point.</w:t>
      </w:r>
      <w:r>
        <w:rPr>
          <w:rStyle w:val="FootnoteReference"/>
          <w:sz w:val="26"/>
          <w:szCs w:val="26"/>
        </w:rPr>
        <w:footnoteReference w:id="28"/>
      </w:r>
      <w:r>
        <w:rPr>
          <w:sz w:val="26"/>
          <w:szCs w:val="26"/>
        </w:rPr>
        <w:t xml:space="preserve">  Further, classical Islamic practice dictates that “the fetus was never seen as a legal person before birth” and “the status of women … means that women must not be seen simply as vessels to carry sperm to maturity.  It means that women must assert control of their bodies, and their concerns and feelings must be given prime consideration.”</w:t>
      </w:r>
      <w:r>
        <w:rPr>
          <w:rStyle w:val="FootnoteReference"/>
          <w:sz w:val="26"/>
          <w:szCs w:val="26"/>
        </w:rPr>
        <w:footnoteReference w:id="29"/>
      </w:r>
    </w:p>
    <w:p w14:paraId="2AD46B64" w14:textId="77777777" w:rsidR="00A94DFC" w:rsidRPr="00B6513A" w:rsidRDefault="00A94DFC" w:rsidP="00A94DFC">
      <w:pPr>
        <w:rPr>
          <w:sz w:val="26"/>
          <w:szCs w:val="26"/>
        </w:rPr>
      </w:pPr>
      <w:r w:rsidRPr="00B6513A">
        <w:rPr>
          <w:sz w:val="26"/>
          <w:szCs w:val="26"/>
        </w:rPr>
        <w:tab/>
        <w:t xml:space="preserve">For further elaboration on the wide diversity of religious views on this issue, amici refer the Court to the Religious Coalition for Reproductive Choice, a national, interfaith movement advancing “reproductive health, choice, rights and justice through education, </w:t>
      </w:r>
      <w:r w:rsidRPr="00B6513A">
        <w:rPr>
          <w:sz w:val="26"/>
          <w:szCs w:val="26"/>
        </w:rPr>
        <w:lastRenderedPageBreak/>
        <w:t>prophetic witness, pastoral presence and advocacy,”</w:t>
      </w:r>
      <w:r>
        <w:rPr>
          <w:rStyle w:val="FootnoteReference"/>
          <w:sz w:val="26"/>
          <w:szCs w:val="26"/>
        </w:rPr>
        <w:footnoteReference w:id="30"/>
      </w:r>
      <w:r w:rsidRPr="00B6513A">
        <w:rPr>
          <w:sz w:val="26"/>
          <w:szCs w:val="26"/>
        </w:rPr>
        <w:t xml:space="preserve"> with dozens of founding members, including those from Unitarian, Jewish, Lutheran, Muslim, and Presbyterian faiths.</w:t>
      </w:r>
      <w:r>
        <w:rPr>
          <w:rStyle w:val="FootnoteReference"/>
          <w:sz w:val="26"/>
          <w:szCs w:val="26"/>
        </w:rPr>
        <w:footnoteReference w:id="31"/>
      </w:r>
      <w:r w:rsidRPr="00B6513A">
        <w:rPr>
          <w:sz w:val="26"/>
          <w:szCs w:val="26"/>
        </w:rPr>
        <w:t xml:space="preserve">  The </w:t>
      </w:r>
      <w:proofErr w:type="spellStart"/>
      <w:r w:rsidRPr="00B6513A">
        <w:rPr>
          <w:sz w:val="26"/>
          <w:szCs w:val="26"/>
        </w:rPr>
        <w:t>RCRC</w:t>
      </w:r>
      <w:proofErr w:type="spellEnd"/>
      <w:r w:rsidRPr="00B6513A">
        <w:rPr>
          <w:sz w:val="26"/>
          <w:szCs w:val="26"/>
        </w:rPr>
        <w:t xml:space="preserve"> states:</w:t>
      </w:r>
    </w:p>
    <w:p w14:paraId="32289DCA" w14:textId="77777777" w:rsidR="00A94DFC" w:rsidRDefault="00A94DFC" w:rsidP="00A94DFC">
      <w:pPr>
        <w:spacing w:after="240" w:line="240" w:lineRule="auto"/>
        <w:ind w:left="720" w:right="720"/>
        <w:jc w:val="both"/>
        <w:rPr>
          <w:sz w:val="26"/>
          <w:szCs w:val="26"/>
        </w:rPr>
      </w:pPr>
      <w:proofErr w:type="spellStart"/>
      <w:r w:rsidRPr="00B6513A">
        <w:rPr>
          <w:sz w:val="26"/>
          <w:szCs w:val="26"/>
        </w:rPr>
        <w:t>RCRC</w:t>
      </w:r>
      <w:proofErr w:type="spellEnd"/>
      <w:r w:rsidRPr="00B6513A">
        <w:rPr>
          <w:sz w:val="26"/>
          <w:szCs w:val="26"/>
        </w:rPr>
        <w:t xml:space="preserve"> values and promotes religious liberty which upholds the human and constitutional rights of all people to exercise their conscience to make their own reproductive health decisions without shame and stigma.  </w:t>
      </w:r>
      <w:proofErr w:type="spellStart"/>
      <w:r w:rsidRPr="00B6513A">
        <w:rPr>
          <w:sz w:val="26"/>
          <w:szCs w:val="26"/>
        </w:rPr>
        <w:t>RCRC</w:t>
      </w:r>
      <w:proofErr w:type="spellEnd"/>
      <w:r w:rsidRPr="00B6513A">
        <w:rPr>
          <w:sz w:val="26"/>
          <w:szCs w:val="26"/>
        </w:rPr>
        <w:t xml:space="preserve"> challenges systems of oppression and seeks to remove the multiple barriers that impeded individuals, especially those in marginalized communities, in accessing comprehensive reproductive health care with respect and dignity.</w:t>
      </w:r>
      <w:r>
        <w:rPr>
          <w:rStyle w:val="FootnoteReference"/>
          <w:sz w:val="26"/>
          <w:szCs w:val="26"/>
        </w:rPr>
        <w:footnoteReference w:id="32"/>
      </w:r>
    </w:p>
    <w:p w14:paraId="5B3A2CA4" w14:textId="77777777" w:rsidR="00A94DFC" w:rsidRDefault="00A94DFC" w:rsidP="00A94DFC">
      <w:pPr>
        <w:rPr>
          <w:sz w:val="26"/>
          <w:szCs w:val="26"/>
        </w:rPr>
      </w:pPr>
      <w:r w:rsidRPr="00B6513A">
        <w:rPr>
          <w:sz w:val="26"/>
          <w:szCs w:val="26"/>
        </w:rPr>
        <w:tab/>
        <w:t>Amici congregations and clergy consider the morality of abortion within the context of the pregnant person’s life.  Consistent with these sentiments, all amici are deeply concerned that, while any woman who becomes pregnant deserves the agency to make her own moral decision, it is disproportionately the poor</w:t>
      </w:r>
      <w:r>
        <w:rPr>
          <w:rStyle w:val="FootnoteReference"/>
          <w:sz w:val="26"/>
          <w:szCs w:val="26"/>
        </w:rPr>
        <w:footnoteReference w:id="33"/>
      </w:r>
      <w:r w:rsidRPr="00B6513A">
        <w:rPr>
          <w:sz w:val="26"/>
          <w:szCs w:val="26"/>
        </w:rPr>
        <w:t xml:space="preserve"> and women of color</w:t>
      </w:r>
      <w:r>
        <w:rPr>
          <w:rStyle w:val="FootnoteReference"/>
          <w:sz w:val="26"/>
          <w:szCs w:val="26"/>
        </w:rPr>
        <w:footnoteReference w:id="34"/>
      </w:r>
      <w:r w:rsidRPr="00B6513A">
        <w:rPr>
          <w:sz w:val="26"/>
          <w:szCs w:val="26"/>
        </w:rPr>
        <w:t xml:space="preserve"> who seek abortion care.  Nationally, the majority of women seeking abortions, and nearly the majority in Utah, already have children.</w:t>
      </w:r>
      <w:r>
        <w:rPr>
          <w:rStyle w:val="FootnoteReference"/>
          <w:sz w:val="26"/>
          <w:szCs w:val="26"/>
        </w:rPr>
        <w:footnoteReference w:id="35"/>
      </w:r>
      <w:r>
        <w:rPr>
          <w:sz w:val="26"/>
          <w:szCs w:val="26"/>
        </w:rPr>
        <w:t xml:space="preserve">  “[I]n the Turnaway Study … their desire to </w:t>
      </w:r>
      <w:r>
        <w:rPr>
          <w:sz w:val="26"/>
          <w:szCs w:val="26"/>
        </w:rPr>
        <w:lastRenderedPageBreak/>
        <w:t>care for the children they already have is a leading reason for aborting a pregnancy.”</w:t>
      </w:r>
      <w:r>
        <w:rPr>
          <w:rStyle w:val="FootnoteReference"/>
          <w:sz w:val="26"/>
          <w:szCs w:val="26"/>
        </w:rPr>
        <w:footnoteReference w:id="36"/>
      </w:r>
      <w:r>
        <w:rPr>
          <w:sz w:val="26"/>
          <w:szCs w:val="26"/>
        </w:rPr>
        <w:t xml:space="preserve">  These mothers do not believe they are immorally killing a baby, but rather are making the moral decision to put their responsibilities to their existing children first.  This is consistent with the Unitarian obligation to respect the “inherent worth and dignity of every person”</w:t>
      </w:r>
      <w:r>
        <w:rPr>
          <w:rStyle w:val="FootnoteReference"/>
          <w:sz w:val="26"/>
          <w:szCs w:val="26"/>
        </w:rPr>
        <w:footnoteReference w:id="37"/>
      </w:r>
      <w:r>
        <w:rPr>
          <w:sz w:val="26"/>
          <w:szCs w:val="26"/>
        </w:rPr>
        <w:t xml:space="preserve"> and with every other religion that places a moral responsibility to care for living dependents above any obligation to bring a fetus to life.</w:t>
      </w:r>
      <w:r>
        <w:rPr>
          <w:rStyle w:val="FootnoteReference"/>
          <w:sz w:val="26"/>
          <w:szCs w:val="26"/>
        </w:rPr>
        <w:footnoteReference w:id="38"/>
      </w:r>
      <w:r>
        <w:rPr>
          <w:sz w:val="26"/>
          <w:szCs w:val="26"/>
        </w:rPr>
        <w:t xml:space="preserve">  Scientific findings also support this choice.</w:t>
      </w:r>
      <w:r>
        <w:rPr>
          <w:rStyle w:val="FootnoteReference"/>
          <w:sz w:val="26"/>
          <w:szCs w:val="26"/>
        </w:rPr>
        <w:footnoteReference w:id="39"/>
      </w:r>
    </w:p>
    <w:p w14:paraId="61CF7CBF" w14:textId="445E3ECE" w:rsidR="00A94DFC" w:rsidRPr="00B6513A" w:rsidRDefault="00A94DFC" w:rsidP="00A94DFC">
      <w:pPr>
        <w:ind w:firstLine="720"/>
        <w:rPr>
          <w:sz w:val="26"/>
          <w:szCs w:val="26"/>
        </w:rPr>
      </w:pPr>
      <w:r>
        <w:rPr>
          <w:sz w:val="26"/>
          <w:szCs w:val="26"/>
        </w:rPr>
        <w:t xml:space="preserve">Similarly, poor childless women, like Declarant Doe, make the moral choice to avoid giving birth to a child </w:t>
      </w:r>
      <w:r w:rsidR="00B12A6E">
        <w:rPr>
          <w:sz w:val="26"/>
          <w:szCs w:val="26"/>
        </w:rPr>
        <w:t xml:space="preserve">for whom </w:t>
      </w:r>
      <w:r>
        <w:rPr>
          <w:sz w:val="26"/>
          <w:szCs w:val="26"/>
        </w:rPr>
        <w:t>they cannot adequately care and when the father is unwilling to commit to parenthood.</w:t>
      </w:r>
      <w:r>
        <w:rPr>
          <w:rStyle w:val="FootnoteReference"/>
          <w:sz w:val="26"/>
          <w:szCs w:val="26"/>
        </w:rPr>
        <w:footnoteReference w:id="40"/>
      </w:r>
      <w:r>
        <w:rPr>
          <w:sz w:val="26"/>
          <w:szCs w:val="26"/>
        </w:rPr>
        <w:t xml:space="preserve">  In the Turnaway Study, women gave multiple </w:t>
      </w:r>
      <w:r>
        <w:rPr>
          <w:sz w:val="26"/>
          <w:szCs w:val="26"/>
        </w:rPr>
        <w:lastRenderedPageBreak/>
        <w:t>reasons for terminating a pregnancy</w:t>
      </w:r>
      <w:r w:rsidR="00B12A6E">
        <w:rPr>
          <w:sz w:val="26"/>
          <w:szCs w:val="26"/>
        </w:rPr>
        <w:t>,</w:t>
      </w:r>
      <w:r>
        <w:rPr>
          <w:sz w:val="26"/>
          <w:szCs w:val="26"/>
        </w:rPr>
        <w:t xml:space="preserve"> including financial (40%) and partner-related (31%) reasons.</w:t>
      </w:r>
      <w:r>
        <w:rPr>
          <w:rStyle w:val="FootnoteReference"/>
          <w:sz w:val="26"/>
          <w:szCs w:val="26"/>
        </w:rPr>
        <w:footnoteReference w:id="41"/>
      </w:r>
      <w:r>
        <w:rPr>
          <w:sz w:val="26"/>
          <w:szCs w:val="26"/>
        </w:rPr>
        <w:t xml:space="preserve"> Amici would support and affirm the moral choices women make to avoid giving birth to a child they cannot care for and in the absence of a supportive relationship.</w:t>
      </w:r>
    </w:p>
    <w:p w14:paraId="6FF19E2D" w14:textId="77777777" w:rsidR="00A94DFC" w:rsidRPr="00B6513A" w:rsidRDefault="00A94DFC" w:rsidP="00A94DFC">
      <w:pPr>
        <w:rPr>
          <w:rFonts w:eastAsia="Times New Roman"/>
          <w:color w:val="212225"/>
          <w:sz w:val="26"/>
          <w:szCs w:val="26"/>
        </w:rPr>
      </w:pPr>
      <w:r>
        <w:rPr>
          <w:rFonts w:eastAsia="Times New Roman"/>
          <w:color w:val="212225"/>
          <w:sz w:val="26"/>
          <w:szCs w:val="26"/>
        </w:rPr>
        <w:tab/>
        <w:t>Nor do amici subscribe to the simplistic argument that adoption is an easy solution to an unwanted pregnancy.</w:t>
      </w:r>
      <w:r>
        <w:rPr>
          <w:rStyle w:val="FootnoteReference"/>
          <w:rFonts w:eastAsia="Times New Roman"/>
          <w:color w:val="212225"/>
          <w:sz w:val="26"/>
          <w:szCs w:val="26"/>
        </w:rPr>
        <w:footnoteReference w:id="42"/>
      </w:r>
      <w:r w:rsidRPr="00B6513A">
        <w:rPr>
          <w:rFonts w:eastAsia="Times New Roman"/>
          <w:color w:val="212225"/>
          <w:sz w:val="26"/>
          <w:szCs w:val="26"/>
        </w:rPr>
        <w:t xml:space="preserve">  This attitude discounts the medical risks of pregnancy and childbirth,</w:t>
      </w:r>
      <w:r>
        <w:rPr>
          <w:rStyle w:val="FootnoteReference"/>
          <w:rFonts w:eastAsia="Times New Roman"/>
          <w:color w:val="212225"/>
          <w:sz w:val="26"/>
          <w:szCs w:val="26"/>
        </w:rPr>
        <w:footnoteReference w:id="43"/>
      </w:r>
      <w:r w:rsidRPr="00B6513A">
        <w:rPr>
          <w:rFonts w:eastAsia="Times New Roman"/>
          <w:color w:val="212225"/>
          <w:sz w:val="26"/>
          <w:szCs w:val="26"/>
        </w:rPr>
        <w:t xml:space="preserve"> ignores the fact that the mother cannot guarantee adoption,</w:t>
      </w:r>
      <w:r>
        <w:rPr>
          <w:rStyle w:val="FootnoteReference"/>
          <w:rFonts w:eastAsia="Times New Roman"/>
          <w:color w:val="212225"/>
          <w:sz w:val="26"/>
          <w:szCs w:val="26"/>
        </w:rPr>
        <w:footnoteReference w:id="44"/>
      </w:r>
      <w:r w:rsidRPr="00B6513A">
        <w:rPr>
          <w:rFonts w:eastAsia="Times New Roman"/>
          <w:color w:val="212225"/>
          <w:sz w:val="26"/>
          <w:szCs w:val="26"/>
        </w:rPr>
        <w:t xml:space="preserve"> and fails to account for the harm that the relinquishing mother experiences. </w:t>
      </w:r>
    </w:p>
    <w:p w14:paraId="234E08AE" w14:textId="77777777" w:rsidR="00A94DFC" w:rsidRPr="00B6513A" w:rsidRDefault="00A94DFC" w:rsidP="00A94DFC">
      <w:pPr>
        <w:ind w:firstLine="720"/>
        <w:rPr>
          <w:rFonts w:eastAsia="Times New Roman"/>
          <w:color w:val="212225"/>
          <w:sz w:val="26"/>
          <w:szCs w:val="26"/>
        </w:rPr>
      </w:pPr>
      <w:r w:rsidRPr="00B6513A">
        <w:rPr>
          <w:rFonts w:eastAsia="Times New Roman"/>
          <w:color w:val="212225"/>
          <w:sz w:val="26"/>
          <w:szCs w:val="26"/>
        </w:rPr>
        <w:t>“There is general consensus among adoption researchers that for many women the experience of relinquishment is often fraught with intense feelings of grief, loss, shame, guilt, remorse, and isolation.”</w:t>
      </w:r>
      <w:r>
        <w:rPr>
          <w:rStyle w:val="FootnoteReference"/>
          <w:rFonts w:eastAsia="Times New Roman"/>
          <w:color w:val="212225"/>
          <w:sz w:val="26"/>
          <w:szCs w:val="26"/>
        </w:rPr>
        <w:footnoteReference w:id="45"/>
      </w:r>
      <w:r w:rsidRPr="00B6513A">
        <w:rPr>
          <w:rFonts w:eastAsia="Times New Roman"/>
          <w:color w:val="212225"/>
          <w:sz w:val="26"/>
          <w:szCs w:val="26"/>
        </w:rPr>
        <w:t xml:space="preserve">  A meta-analysis of English-language studies from 1978 </w:t>
      </w:r>
      <w:r w:rsidRPr="00B6513A">
        <w:rPr>
          <w:rFonts w:eastAsia="Times New Roman"/>
          <w:color w:val="212225"/>
          <w:sz w:val="26"/>
          <w:szCs w:val="26"/>
        </w:rPr>
        <w:lastRenderedPageBreak/>
        <w:t>through 1994 regarding the post-relinquishment experience “noted a theme of chronic grief that negatively impacted birth mothers’ health, mental health, and relationships.”</w:t>
      </w:r>
      <w:r>
        <w:rPr>
          <w:rStyle w:val="FootnoteReference"/>
          <w:rFonts w:eastAsia="Times New Roman"/>
          <w:color w:val="212225"/>
          <w:sz w:val="26"/>
          <w:szCs w:val="26"/>
        </w:rPr>
        <w:footnoteReference w:id="46"/>
      </w:r>
      <w:r w:rsidRPr="00B6513A">
        <w:rPr>
          <w:rFonts w:eastAsia="Times New Roman"/>
          <w:color w:val="212225"/>
          <w:sz w:val="26"/>
          <w:szCs w:val="26"/>
        </w:rPr>
        <w:t xml:space="preserve">  More recent studies have confirmed these findings.</w:t>
      </w:r>
      <w:r>
        <w:rPr>
          <w:rStyle w:val="FootnoteReference"/>
          <w:rFonts w:eastAsia="Times New Roman"/>
          <w:color w:val="212225"/>
          <w:sz w:val="26"/>
          <w:szCs w:val="26"/>
        </w:rPr>
        <w:footnoteReference w:id="47"/>
      </w:r>
      <w:r w:rsidRPr="00B6513A">
        <w:rPr>
          <w:rFonts w:eastAsia="Times New Roman"/>
          <w:color w:val="212225"/>
          <w:sz w:val="26"/>
          <w:szCs w:val="26"/>
        </w:rPr>
        <w:t xml:space="preserve">  While one might think that such feelings of grief and loss would dissipate with time, studies have found that the opposite is true.</w:t>
      </w:r>
      <w:r>
        <w:rPr>
          <w:rStyle w:val="FootnoteReference"/>
          <w:rFonts w:eastAsia="Times New Roman"/>
          <w:color w:val="212225"/>
          <w:sz w:val="26"/>
          <w:szCs w:val="26"/>
        </w:rPr>
        <w:footnoteReference w:id="48"/>
      </w:r>
      <w:r w:rsidRPr="00B6513A">
        <w:rPr>
          <w:rFonts w:eastAsia="Times New Roman"/>
          <w:color w:val="212225"/>
          <w:sz w:val="26"/>
          <w:szCs w:val="26"/>
        </w:rPr>
        <w:t xml:space="preserve"> </w:t>
      </w:r>
    </w:p>
    <w:p w14:paraId="03AFB715" w14:textId="77777777" w:rsidR="00A94DFC" w:rsidRPr="00B6513A" w:rsidRDefault="00A94DFC" w:rsidP="00A94DFC">
      <w:pPr>
        <w:ind w:firstLine="720"/>
        <w:rPr>
          <w:rFonts w:eastAsia="Times New Roman"/>
          <w:color w:val="212225"/>
          <w:sz w:val="26"/>
          <w:szCs w:val="26"/>
        </w:rPr>
      </w:pPr>
      <w:r w:rsidRPr="00B6513A">
        <w:rPr>
          <w:rFonts w:eastAsia="Times New Roman"/>
          <w:color w:val="212225"/>
          <w:sz w:val="26"/>
          <w:szCs w:val="26"/>
        </w:rPr>
        <w:t xml:space="preserve">Perhaps due to the anticipation of such feelings, or due to a moral obligation to the child, </w:t>
      </w:r>
      <w:proofErr w:type="gramStart"/>
      <w:r w:rsidRPr="00B6513A">
        <w:rPr>
          <w:rFonts w:eastAsia="Times New Roman"/>
          <w:color w:val="212225"/>
          <w:sz w:val="26"/>
          <w:szCs w:val="26"/>
        </w:rPr>
        <w:t>the vast majority of</w:t>
      </w:r>
      <w:proofErr w:type="gramEnd"/>
      <w:r w:rsidRPr="00B6513A">
        <w:rPr>
          <w:rFonts w:eastAsia="Times New Roman"/>
          <w:color w:val="212225"/>
          <w:sz w:val="26"/>
          <w:szCs w:val="26"/>
        </w:rPr>
        <w:t xml:space="preserve"> women who face an unplanned pregnancy choose to keep the child rather than relinquish it for adoption.</w:t>
      </w:r>
      <w:r>
        <w:rPr>
          <w:rStyle w:val="FootnoteReference"/>
          <w:rFonts w:eastAsia="Times New Roman"/>
          <w:color w:val="212225"/>
          <w:sz w:val="26"/>
          <w:szCs w:val="26"/>
        </w:rPr>
        <w:footnoteReference w:id="49"/>
      </w:r>
    </w:p>
    <w:p w14:paraId="070F5921" w14:textId="77777777" w:rsidR="00A94DFC" w:rsidRPr="00B6513A" w:rsidRDefault="00A94DFC" w:rsidP="00A94DFC">
      <w:pPr>
        <w:ind w:firstLine="720"/>
        <w:rPr>
          <w:rFonts w:eastAsia="Times New Roman"/>
          <w:color w:val="212225"/>
          <w:sz w:val="26"/>
          <w:szCs w:val="26"/>
        </w:rPr>
      </w:pPr>
      <w:r>
        <w:rPr>
          <w:rFonts w:eastAsia="Times New Roman"/>
          <w:color w:val="212225"/>
          <w:sz w:val="26"/>
          <w:szCs w:val="26"/>
        </w:rPr>
        <w:t xml:space="preserve">Amici </w:t>
      </w:r>
      <w:proofErr w:type="gramStart"/>
      <w:r>
        <w:rPr>
          <w:rFonts w:eastAsia="Times New Roman"/>
          <w:color w:val="212225"/>
          <w:sz w:val="26"/>
          <w:szCs w:val="26"/>
        </w:rPr>
        <w:t>believe</w:t>
      </w:r>
      <w:proofErr w:type="gramEnd"/>
      <w:r>
        <w:rPr>
          <w:rFonts w:eastAsia="Times New Roman"/>
          <w:color w:val="212225"/>
          <w:sz w:val="26"/>
          <w:szCs w:val="26"/>
        </w:rPr>
        <w:t xml:space="preserve"> we should trust women with the highly personal decision about terminating a pregnancy, relinquishing a child for adoption, or taking on the responsibility of motherhood.  These decisions are deeply rooted in conscience, and the government should not control them. </w:t>
      </w:r>
    </w:p>
    <w:p w14:paraId="72DAF8D0" w14:textId="09DC2EF9" w:rsidR="00A94DFC" w:rsidRDefault="00A94DFC" w:rsidP="00A94DFC">
      <w:pPr>
        <w:spacing w:line="240" w:lineRule="auto"/>
        <w:ind w:left="1440" w:hanging="720"/>
        <w:rPr>
          <w:rFonts w:eastAsia="Times New Roman"/>
          <w:b/>
          <w:bCs/>
          <w:color w:val="212225"/>
          <w:sz w:val="26"/>
          <w:szCs w:val="26"/>
        </w:rPr>
      </w:pPr>
      <w:r>
        <w:rPr>
          <w:rFonts w:eastAsia="Times New Roman"/>
          <w:b/>
          <w:bCs/>
          <w:color w:val="212225"/>
          <w:sz w:val="26"/>
          <w:szCs w:val="26"/>
        </w:rPr>
        <w:lastRenderedPageBreak/>
        <w:t xml:space="preserve">III. </w:t>
      </w:r>
      <w:r>
        <w:rPr>
          <w:rFonts w:eastAsia="Times New Roman"/>
          <w:b/>
          <w:bCs/>
          <w:color w:val="212225"/>
          <w:sz w:val="26"/>
          <w:szCs w:val="26"/>
        </w:rPr>
        <w:tab/>
        <w:t>Utah’s Criminal Abortion Ban Violates the Utah Constitution’s Unique Protections for Religious Exercise and Conscience</w:t>
      </w:r>
      <w:r w:rsidR="00772F49">
        <w:rPr>
          <w:rFonts w:eastAsia="Times New Roman"/>
          <w:b/>
          <w:bCs/>
          <w:color w:val="212225"/>
          <w:sz w:val="26"/>
          <w:szCs w:val="26"/>
        </w:rPr>
        <w:fldChar w:fldCharType="begin"/>
      </w:r>
      <w:r w:rsidR="00772F49">
        <w:instrText xml:space="preserve"> TC "</w:instrText>
      </w:r>
      <w:bookmarkStart w:id="93" w:name="_Toc125389859"/>
      <w:r w:rsidR="00772F49" w:rsidRPr="00460347">
        <w:rPr>
          <w:rFonts w:eastAsia="Times New Roman"/>
          <w:b/>
          <w:bCs/>
          <w:color w:val="212225"/>
          <w:sz w:val="26"/>
          <w:szCs w:val="26"/>
        </w:rPr>
        <w:instrText xml:space="preserve">III. </w:instrText>
      </w:r>
      <w:r w:rsidR="00772F49" w:rsidRPr="00460347">
        <w:rPr>
          <w:rFonts w:eastAsia="Times New Roman"/>
          <w:b/>
          <w:bCs/>
          <w:color w:val="212225"/>
          <w:sz w:val="26"/>
          <w:szCs w:val="26"/>
        </w:rPr>
        <w:tab/>
        <w:instrText>Utah’s Criminal Abortion Ban Violates the Utah Constitution’s Unique Protections for Rights of Religious Exercise and Conscience</w:instrText>
      </w:r>
      <w:bookmarkEnd w:id="93"/>
      <w:r w:rsidR="00772F49">
        <w:instrText xml:space="preserve">" \f C \l "2" </w:instrText>
      </w:r>
      <w:r w:rsidR="00772F49">
        <w:rPr>
          <w:rFonts w:eastAsia="Times New Roman"/>
          <w:b/>
          <w:bCs/>
          <w:color w:val="212225"/>
          <w:sz w:val="26"/>
          <w:szCs w:val="26"/>
        </w:rPr>
        <w:fldChar w:fldCharType="end"/>
      </w:r>
    </w:p>
    <w:p w14:paraId="55883BBF" w14:textId="77777777" w:rsidR="00A94DFC" w:rsidRPr="00611084" w:rsidRDefault="00A94DFC" w:rsidP="00A94DFC">
      <w:pPr>
        <w:spacing w:line="240" w:lineRule="auto"/>
        <w:ind w:left="1440" w:hanging="720"/>
        <w:rPr>
          <w:rFonts w:eastAsia="Times New Roman"/>
          <w:b/>
          <w:bCs/>
          <w:color w:val="212225"/>
          <w:sz w:val="26"/>
          <w:szCs w:val="26"/>
        </w:rPr>
      </w:pPr>
    </w:p>
    <w:p w14:paraId="6668F5B6" w14:textId="77777777" w:rsidR="00A94DFC" w:rsidRDefault="00A94DFC" w:rsidP="00A94DFC">
      <w:pPr>
        <w:ind w:firstLine="720"/>
        <w:rPr>
          <w:sz w:val="26"/>
          <w:szCs w:val="26"/>
        </w:rPr>
      </w:pPr>
      <w:r>
        <w:rPr>
          <w:sz w:val="26"/>
          <w:szCs w:val="26"/>
        </w:rPr>
        <w:t xml:space="preserve">For all these reasons, it follows directly that Utah’s Criminal Abortion Ban cannot be reconciled with the broad protections for religious neutrality and anti-domination in the Utah Constitution, at least not in a way that avoids rendering those provisions functionally meaningless.  </w:t>
      </w:r>
    </w:p>
    <w:p w14:paraId="63A73376" w14:textId="40C5B2A0" w:rsidR="00A94DFC" w:rsidRDefault="00A94DFC" w:rsidP="00A94DFC">
      <w:pPr>
        <w:ind w:firstLine="720"/>
        <w:rPr>
          <w:sz w:val="26"/>
          <w:szCs w:val="26"/>
        </w:rPr>
      </w:pPr>
      <w:r>
        <w:rPr>
          <w:sz w:val="26"/>
          <w:szCs w:val="26"/>
        </w:rPr>
        <w:t xml:space="preserve">The law is not religiously neutral in a way that even passing scrutiny can support.  It wades into highly controversial religious waters by declaring a “compelling interest in the protection of the </w:t>
      </w:r>
      <w:r w:rsidRPr="00076226">
        <w:rPr>
          <w:i/>
          <w:iCs/>
          <w:sz w:val="26"/>
          <w:szCs w:val="26"/>
        </w:rPr>
        <w:t>lives of unborn children</w:t>
      </w:r>
      <w:r>
        <w:rPr>
          <w:sz w:val="26"/>
          <w:szCs w:val="26"/>
        </w:rPr>
        <w:t xml:space="preserve">,” </w:t>
      </w:r>
      <w:bookmarkStart w:id="94" w:name="dabmci_c011e8ab8026411f8c72206d4a262935"/>
      <w:r>
        <w:fldChar w:fldCharType="begin"/>
      </w:r>
      <w:r>
        <w:instrText>HYPERLINK "https://www.westlaw.com/Document/N219807508F8711DBAEB0F162C0EFAF87/View/FullText.html?transitionType=Default&amp;contextData=(sc.Default)&amp;VR=3.0&amp;RS=da3.0"</w:instrText>
      </w:r>
      <w:r>
        <w:fldChar w:fldCharType="separate"/>
      </w:r>
      <w:r>
        <w:rPr>
          <w:color w:val="0563C1"/>
          <w:sz w:val="26"/>
          <w:szCs w:val="26"/>
        </w:rPr>
        <w:t>Utah Code § 76-7-301.1(2)</w:t>
      </w:r>
      <w:r>
        <w:rPr>
          <w:color w:val="0563C1"/>
          <w:sz w:val="26"/>
          <w:szCs w:val="26"/>
        </w:rPr>
        <w:fldChar w:fldCharType="end"/>
      </w:r>
      <w:bookmarkStart w:id="95" w:name="dabmen_c011e8ab8026411f8c72206d4a262935"/>
      <w:bookmarkEnd w:id="94"/>
      <w:bookmarkEnd w:id="95"/>
      <w:r>
        <w:rPr>
          <w:sz w:val="26"/>
          <w:szCs w:val="26"/>
        </w:rPr>
        <w:t xml:space="preserve"> (emphasis added), embedding a religious belief about when life begins where those of other faiths would see only a fetal potential for life.  Notably, this compelling interest in fetal “life” gives way if the woman has been raped and reported the rape to law enforcement, </w:t>
      </w:r>
      <w:bookmarkStart w:id="96" w:name="dabmci_cacc0a021f4f4d83b7301d3a18af7841"/>
      <w:r w:rsidR="002C655D">
        <w:rPr>
          <w:sz w:val="26"/>
          <w:szCs w:val="26"/>
        </w:rPr>
        <w:fldChar w:fldCharType="begin"/>
      </w:r>
      <w:r w:rsidR="002C655D">
        <w:rPr>
          <w:sz w:val="26"/>
          <w:szCs w:val="26"/>
        </w:rPr>
        <w:instrText xml:space="preserve"> HYPERLINK "https://1.next.westlaw.com/Document/N63020BB09A4911EAB11AE48D1468CED2/View/FullText.html?originationContext=documenttoc&amp;transitionType=CategoryPageItem&amp;contextData=(sc.Default)" </w:instrText>
      </w:r>
      <w:r w:rsidR="002C655D">
        <w:rPr>
          <w:sz w:val="26"/>
          <w:szCs w:val="26"/>
        </w:rPr>
      </w:r>
      <w:r w:rsidR="002C655D">
        <w:rPr>
          <w:sz w:val="26"/>
          <w:szCs w:val="26"/>
        </w:rPr>
        <w:fldChar w:fldCharType="separate"/>
      </w:r>
      <w:r w:rsidRPr="002C655D">
        <w:rPr>
          <w:rStyle w:val="Hyperlink"/>
          <w:sz w:val="26"/>
          <w:szCs w:val="26"/>
        </w:rPr>
        <w:t>Utah Code §</w:t>
      </w:r>
      <w:r w:rsidR="00CB225C">
        <w:rPr>
          <w:rStyle w:val="Hyperlink"/>
          <w:sz w:val="26"/>
          <w:szCs w:val="26"/>
        </w:rPr>
        <w:t>§</w:t>
      </w:r>
      <w:r w:rsidRPr="002C655D">
        <w:rPr>
          <w:rStyle w:val="Hyperlink"/>
          <w:sz w:val="26"/>
          <w:szCs w:val="26"/>
        </w:rPr>
        <w:t xml:space="preserve"> </w:t>
      </w:r>
      <w:bookmarkStart w:id="97" w:name="_Hlk125386042"/>
      <w:r w:rsidRPr="002C655D">
        <w:rPr>
          <w:rStyle w:val="Hyperlink"/>
          <w:sz w:val="26"/>
          <w:szCs w:val="26"/>
        </w:rPr>
        <w:t>76-7</w:t>
      </w:r>
      <w:r w:rsidR="002C655D" w:rsidRPr="002C655D">
        <w:rPr>
          <w:rStyle w:val="Hyperlink"/>
          <w:sz w:val="26"/>
          <w:szCs w:val="26"/>
        </w:rPr>
        <w:t>a</w:t>
      </w:r>
      <w:r w:rsidRPr="002C655D">
        <w:rPr>
          <w:rStyle w:val="Hyperlink"/>
          <w:sz w:val="26"/>
          <w:szCs w:val="26"/>
        </w:rPr>
        <w:t>-</w:t>
      </w:r>
      <w:bookmarkStart w:id="98" w:name="dabmen_cacc0a021f4f4d83b7301d3a18af7841"/>
      <w:bookmarkEnd w:id="96"/>
      <w:bookmarkEnd w:id="98"/>
      <w:r w:rsidR="002C655D" w:rsidRPr="002C655D">
        <w:rPr>
          <w:rStyle w:val="Hyperlink"/>
          <w:sz w:val="26"/>
          <w:szCs w:val="26"/>
        </w:rPr>
        <w:t>201(1)(c)(i)(A), (ii)(A)</w:t>
      </w:r>
      <w:bookmarkEnd w:id="97"/>
      <w:r w:rsidR="002C655D">
        <w:rPr>
          <w:sz w:val="26"/>
          <w:szCs w:val="26"/>
        </w:rPr>
        <w:fldChar w:fldCharType="end"/>
      </w:r>
      <w:r>
        <w:rPr>
          <w:sz w:val="26"/>
          <w:szCs w:val="26"/>
        </w:rPr>
        <w:t xml:space="preserve">—a premise philosophically hard to square with the view that abortion is murder, but perfectly consistent with the LDS position as to when abortion is permissible.  Some religions would not allow that exception.  Amici </w:t>
      </w:r>
      <w:proofErr w:type="gramStart"/>
      <w:r>
        <w:rPr>
          <w:sz w:val="26"/>
          <w:szCs w:val="26"/>
        </w:rPr>
        <w:t>believe</w:t>
      </w:r>
      <w:proofErr w:type="gramEnd"/>
      <w:r>
        <w:rPr>
          <w:sz w:val="26"/>
          <w:szCs w:val="26"/>
        </w:rPr>
        <w:t xml:space="preserve"> other circumstances may equally justify an abortion that are not encoded in the LDS position or Utah’s Criminal Abortion Ban.  The diversity of moral beliefs on these issues shows why the highly personal and conscience-laden abortion decision should be left to the moral discernment of the pregnant woman herself.   </w:t>
      </w:r>
    </w:p>
    <w:p w14:paraId="206E28BC" w14:textId="77777777" w:rsidR="00A94DFC" w:rsidRDefault="00A94DFC" w:rsidP="00A94DFC">
      <w:pPr>
        <w:ind w:firstLine="720"/>
        <w:rPr>
          <w:sz w:val="26"/>
          <w:szCs w:val="26"/>
        </w:rPr>
      </w:pPr>
      <w:r>
        <w:rPr>
          <w:sz w:val="26"/>
          <w:szCs w:val="26"/>
        </w:rPr>
        <w:lastRenderedPageBreak/>
        <w:t>As a result, Utah’s Criminal Abortion Ban enacts one set of religious beliefs to the exclusion of numerous Utah citizens of different faiths, and therefore is not consistent with the principles of religious pluralism Utah’s founders carefully implanted in our constitution.  And this directly implicates the fundamental concern that was laced throughout our state’s long path to statehood—domination by a single faith to the derogation of others.  If anything is clear from our constitutional history, it is that this unique religious concern—one on which Utah stands alone—deserves protection under the law, and by this Court.</w:t>
      </w:r>
    </w:p>
    <w:p w14:paraId="3D1D793B" w14:textId="10735114" w:rsidR="00A94DFC" w:rsidRDefault="00A94DFC" w:rsidP="00A94DFC">
      <w:pPr>
        <w:ind w:firstLine="720"/>
        <w:rPr>
          <w:sz w:val="26"/>
          <w:szCs w:val="26"/>
        </w:rPr>
      </w:pPr>
      <w:r>
        <w:rPr>
          <w:sz w:val="26"/>
          <w:szCs w:val="26"/>
        </w:rPr>
        <w:t xml:space="preserve">It is no answer to say that Utah’s citizens remain free to </w:t>
      </w:r>
      <w:r w:rsidRPr="00BE0B7F">
        <w:rPr>
          <w:i/>
          <w:iCs/>
          <w:sz w:val="26"/>
          <w:szCs w:val="26"/>
        </w:rPr>
        <w:t>believe</w:t>
      </w:r>
      <w:r>
        <w:rPr>
          <w:sz w:val="26"/>
          <w:szCs w:val="26"/>
        </w:rPr>
        <w:t xml:space="preserve"> whatever they want, despite regulation of their </w:t>
      </w:r>
      <w:r w:rsidRPr="00BE0B7F">
        <w:rPr>
          <w:i/>
          <w:iCs/>
          <w:sz w:val="26"/>
          <w:szCs w:val="26"/>
        </w:rPr>
        <w:t>conduct</w:t>
      </w:r>
      <w:r>
        <w:rPr>
          <w:sz w:val="26"/>
          <w:szCs w:val="26"/>
        </w:rPr>
        <w:t xml:space="preserve"> by the Criminal Abortion Ban.  This Court has been crystal clear that Article I, section 4 ensures the freedom of “religious </w:t>
      </w:r>
      <w:r>
        <w:rPr>
          <w:i/>
          <w:iCs/>
          <w:sz w:val="26"/>
          <w:szCs w:val="26"/>
        </w:rPr>
        <w:t>exercise</w:t>
      </w:r>
      <w:r>
        <w:rPr>
          <w:sz w:val="26"/>
          <w:szCs w:val="26"/>
        </w:rPr>
        <w:t xml:space="preserve">,” not merely thought.  </w:t>
      </w:r>
      <w:bookmarkStart w:id="99" w:name="dabmci_ad58d99e21ce4e25ab85078e84f3c287"/>
      <w:r>
        <w:fldChar w:fldCharType="begin"/>
      </w:r>
      <w:r>
        <w:instrText>HYPERLINK "https://www.westlaw.com/Document/I412095dcf59f11d9b386b232635db992/View/FullText.html?transitionType=Default&amp;contextData=(sc.Default)&amp;VR=3.0&amp;RS=da3.0&amp;fragmentIdentifier=co_pp_sp_661_935%2c+940"</w:instrText>
      </w:r>
      <w:r>
        <w:fldChar w:fldCharType="separate"/>
      </w:r>
      <w:r>
        <w:rPr>
          <w:i/>
          <w:iCs/>
          <w:color w:val="0563C1"/>
          <w:sz w:val="26"/>
          <w:szCs w:val="26"/>
        </w:rPr>
        <w:t>Soc’y of Separationists</w:t>
      </w:r>
      <w:r>
        <w:rPr>
          <w:color w:val="0563C1"/>
          <w:sz w:val="26"/>
          <w:szCs w:val="26"/>
        </w:rPr>
        <w:t>, 870 P.2d at 935, 940</w:t>
      </w:r>
      <w:r>
        <w:rPr>
          <w:color w:val="0563C1"/>
          <w:sz w:val="26"/>
          <w:szCs w:val="26"/>
        </w:rPr>
        <w:fldChar w:fldCharType="end"/>
      </w:r>
      <w:bookmarkStart w:id="100" w:name="dabmen_ad58d99e21ce4e25ab85078e84f3c287"/>
      <w:bookmarkEnd w:id="99"/>
      <w:bookmarkEnd w:id="100"/>
      <w:r>
        <w:rPr>
          <w:sz w:val="26"/>
          <w:szCs w:val="26"/>
        </w:rPr>
        <w:t xml:space="preserve"> (emphasis added); </w:t>
      </w:r>
      <w:r>
        <w:rPr>
          <w:i/>
          <w:iCs/>
          <w:sz w:val="26"/>
          <w:szCs w:val="26"/>
        </w:rPr>
        <w:t xml:space="preserve">cf. </w:t>
      </w:r>
      <w:bookmarkStart w:id="101" w:name="dabmci_af60bea9f19a4ee7b9c86fa08c46539e"/>
      <w:r>
        <w:fldChar w:fldCharType="begin"/>
      </w:r>
      <w:r>
        <w:instrText>HYPERLINK "https://www.westlaw.com/Document/If648fefa003611e4b86bd602cb8781fa/View/FullText.html?transitionType=Default&amp;contextData=(sc.Default)&amp;VR=3.0&amp;RS=da3.0&amp;fragmentIdentifier=co_pp_sp_780_720"</w:instrText>
      </w:r>
      <w:r>
        <w:fldChar w:fldCharType="separate"/>
      </w:r>
      <w:r>
        <w:rPr>
          <w:i/>
          <w:iCs/>
          <w:color w:val="0563C1"/>
          <w:sz w:val="26"/>
          <w:szCs w:val="26"/>
        </w:rPr>
        <w:t>Burwell v. Hobby Lobby Stores, Inc.</w:t>
      </w:r>
      <w:r>
        <w:rPr>
          <w:color w:val="0563C1"/>
          <w:sz w:val="26"/>
          <w:szCs w:val="26"/>
        </w:rPr>
        <w:t>, 573 U.S. 682, 720 (2014)</w:t>
      </w:r>
      <w:r>
        <w:rPr>
          <w:color w:val="0563C1"/>
          <w:sz w:val="26"/>
          <w:szCs w:val="26"/>
        </w:rPr>
        <w:fldChar w:fldCharType="end"/>
      </w:r>
      <w:bookmarkStart w:id="102" w:name="dabmen_af60bea9f19a4ee7b9c86fa08c46539e"/>
      <w:bookmarkEnd w:id="101"/>
      <w:bookmarkEnd w:id="102"/>
      <w:r>
        <w:rPr>
          <w:sz w:val="26"/>
          <w:szCs w:val="26"/>
        </w:rPr>
        <w:t xml:space="preserve">.  </w:t>
      </w:r>
      <w:r w:rsidR="00B12A6E">
        <w:rPr>
          <w:sz w:val="26"/>
          <w:szCs w:val="26"/>
        </w:rPr>
        <w:t>T</w:t>
      </w:r>
      <w:r>
        <w:rPr>
          <w:sz w:val="26"/>
          <w:szCs w:val="26"/>
        </w:rPr>
        <w:t>he right of conscience</w:t>
      </w:r>
      <w:r w:rsidR="00B12A6E">
        <w:rPr>
          <w:sz w:val="26"/>
          <w:szCs w:val="26"/>
        </w:rPr>
        <w:t>, too,</w:t>
      </w:r>
      <w:r>
        <w:rPr>
          <w:sz w:val="26"/>
          <w:szCs w:val="26"/>
        </w:rPr>
        <w:t xml:space="preserve"> is inextricably related to the actions a person takes, not merely what they think.  To argue that a person’s liberty remains intact based solely on what is in their head, all while their personal </w:t>
      </w:r>
      <w:r w:rsidR="002A6ECF">
        <w:rPr>
          <w:sz w:val="26"/>
          <w:szCs w:val="26"/>
        </w:rPr>
        <w:t xml:space="preserve">moral </w:t>
      </w:r>
      <w:r>
        <w:rPr>
          <w:sz w:val="26"/>
          <w:szCs w:val="26"/>
        </w:rPr>
        <w:t>decisions are constrained under threat of criminal punishment, is to eviscerate the meaning of what liberty is.</w:t>
      </w:r>
    </w:p>
    <w:p w14:paraId="2EC0AA78" w14:textId="62061E4E" w:rsidR="00A94DFC" w:rsidRDefault="00A94DFC" w:rsidP="00A94DFC">
      <w:pPr>
        <w:ind w:firstLine="720"/>
        <w:rPr>
          <w:sz w:val="26"/>
          <w:szCs w:val="26"/>
        </w:rPr>
      </w:pPr>
      <w:r>
        <w:rPr>
          <w:sz w:val="26"/>
          <w:szCs w:val="26"/>
        </w:rPr>
        <w:t>It is likewise no answer to say that it is permissible for the government to legislate in ways that “</w:t>
      </w:r>
      <w:proofErr w:type="gramStart"/>
      <w:r>
        <w:rPr>
          <w:sz w:val="26"/>
          <w:szCs w:val="26"/>
        </w:rPr>
        <w:t>happen[</w:t>
      </w:r>
      <w:proofErr w:type="gramEnd"/>
      <w:r>
        <w:rPr>
          <w:sz w:val="26"/>
          <w:szCs w:val="26"/>
        </w:rPr>
        <w:t xml:space="preserve">] to coincide” with specific religious beliefs.  </w:t>
      </w:r>
      <w:bookmarkStart w:id="103" w:name="dabmci_5bb775986673453dbe43d6fd32bb0fb6"/>
      <w:r>
        <w:fldChar w:fldCharType="begin"/>
      </w:r>
      <w:r>
        <w:instrText>HYPERLINK "https://www.westlaw.com/Link/Document/FullText?cite=366US420&amp;VR=3.0&amp;RS=da3.0"</w:instrText>
      </w:r>
      <w:r>
        <w:fldChar w:fldCharType="separate"/>
      </w:r>
      <w:r>
        <w:rPr>
          <w:i/>
          <w:iCs/>
          <w:color w:val="0563C1"/>
          <w:sz w:val="26"/>
          <w:szCs w:val="26"/>
        </w:rPr>
        <w:t>McGowan v. Maryland</w:t>
      </w:r>
      <w:r>
        <w:rPr>
          <w:color w:val="0563C1"/>
          <w:sz w:val="26"/>
          <w:szCs w:val="26"/>
        </w:rPr>
        <w:t>, 366 U.S. 420, 442 (1961)</w:t>
      </w:r>
      <w:r>
        <w:rPr>
          <w:color w:val="0563C1"/>
          <w:sz w:val="26"/>
          <w:szCs w:val="26"/>
        </w:rPr>
        <w:fldChar w:fldCharType="end"/>
      </w:r>
      <w:bookmarkStart w:id="104" w:name="dabmen_5bb775986673453dbe43d6fd32bb0fb6"/>
      <w:bookmarkEnd w:id="103"/>
      <w:bookmarkEnd w:id="104"/>
      <w:r>
        <w:rPr>
          <w:sz w:val="26"/>
          <w:szCs w:val="26"/>
        </w:rPr>
        <w:t xml:space="preserve">.  </w:t>
      </w:r>
      <w:proofErr w:type="gramStart"/>
      <w:r>
        <w:rPr>
          <w:sz w:val="26"/>
          <w:szCs w:val="26"/>
        </w:rPr>
        <w:t>Of course</w:t>
      </w:r>
      <w:proofErr w:type="gramEnd"/>
      <w:r>
        <w:rPr>
          <w:sz w:val="26"/>
          <w:szCs w:val="26"/>
        </w:rPr>
        <w:t xml:space="preserve"> that is true.  Uncontroversial laws prohibiting murder, assault, theft, and the like, all with robust secular justifications grounded in the social contract, fall into that category.  But that anodyne observation </w:t>
      </w:r>
      <w:r>
        <w:rPr>
          <w:sz w:val="26"/>
          <w:szCs w:val="26"/>
        </w:rPr>
        <w:lastRenderedPageBreak/>
        <w:t xml:space="preserve">cannot possibly be the end of the story.  If it were, Utah’s unique prohibitions on the intermingling of church and state would be a dead letter, essentially exempting </w:t>
      </w:r>
      <w:r w:rsidR="00B12A6E">
        <w:rPr>
          <w:sz w:val="26"/>
          <w:szCs w:val="26"/>
        </w:rPr>
        <w:t>any</w:t>
      </w:r>
      <w:r>
        <w:rPr>
          <w:sz w:val="26"/>
          <w:szCs w:val="26"/>
        </w:rPr>
        <w:t xml:space="preserve"> religious</w:t>
      </w:r>
      <w:r w:rsidR="00B12A6E">
        <w:rPr>
          <w:sz w:val="26"/>
          <w:szCs w:val="26"/>
        </w:rPr>
        <w:t>ly based</w:t>
      </w:r>
      <w:r>
        <w:rPr>
          <w:sz w:val="26"/>
          <w:szCs w:val="26"/>
        </w:rPr>
        <w:t xml:space="preserve"> law that happen</w:t>
      </w:r>
      <w:r w:rsidR="00B12A6E">
        <w:rPr>
          <w:sz w:val="26"/>
          <w:szCs w:val="26"/>
        </w:rPr>
        <w:t>s</w:t>
      </w:r>
      <w:r>
        <w:rPr>
          <w:sz w:val="26"/>
          <w:szCs w:val="26"/>
        </w:rPr>
        <w:t xml:space="preserve"> to have </w:t>
      </w:r>
      <w:r w:rsidR="00B12A6E">
        <w:rPr>
          <w:sz w:val="26"/>
          <w:szCs w:val="26"/>
        </w:rPr>
        <w:t xml:space="preserve">a </w:t>
      </w:r>
      <w:r>
        <w:rPr>
          <w:sz w:val="26"/>
          <w:szCs w:val="26"/>
        </w:rPr>
        <w:t>secular justification from the protections of Article I, section 4.  The analysis demands more than that.</w:t>
      </w:r>
    </w:p>
    <w:p w14:paraId="305895DC" w14:textId="03AF0BB6" w:rsidR="00A94DFC" w:rsidRDefault="00B12A6E" w:rsidP="00A94DFC">
      <w:pPr>
        <w:ind w:firstLine="720"/>
        <w:rPr>
          <w:sz w:val="26"/>
          <w:szCs w:val="26"/>
        </w:rPr>
      </w:pPr>
      <w:r>
        <w:rPr>
          <w:sz w:val="26"/>
          <w:szCs w:val="26"/>
        </w:rPr>
        <w:t xml:space="preserve">Put </w:t>
      </w:r>
      <w:r w:rsidR="002A6ECF">
        <w:rPr>
          <w:sz w:val="26"/>
          <w:szCs w:val="26"/>
        </w:rPr>
        <w:t>a different way</w:t>
      </w:r>
      <w:r w:rsidR="00A94DFC">
        <w:rPr>
          <w:sz w:val="26"/>
          <w:szCs w:val="26"/>
        </w:rPr>
        <w:t xml:space="preserve">, Petitioners’ position seems to be that because some </w:t>
      </w:r>
      <w:r>
        <w:rPr>
          <w:sz w:val="26"/>
          <w:szCs w:val="26"/>
        </w:rPr>
        <w:t xml:space="preserve">other </w:t>
      </w:r>
      <w:r w:rsidR="00A94DFC">
        <w:rPr>
          <w:sz w:val="26"/>
          <w:szCs w:val="26"/>
        </w:rPr>
        <w:t xml:space="preserve">laws </w:t>
      </w:r>
      <w:r>
        <w:rPr>
          <w:sz w:val="26"/>
          <w:szCs w:val="26"/>
        </w:rPr>
        <w:t>correspond with</w:t>
      </w:r>
      <w:r w:rsidR="00A94DFC">
        <w:rPr>
          <w:sz w:val="26"/>
          <w:szCs w:val="26"/>
        </w:rPr>
        <w:t xml:space="preserve"> religious beliefs</w:t>
      </w:r>
      <w:r>
        <w:rPr>
          <w:sz w:val="26"/>
          <w:szCs w:val="26"/>
        </w:rPr>
        <w:t xml:space="preserve">, and those laws </w:t>
      </w:r>
      <w:r w:rsidR="00A94DFC">
        <w:rPr>
          <w:sz w:val="26"/>
          <w:szCs w:val="26"/>
        </w:rPr>
        <w:t xml:space="preserve">are okay, </w:t>
      </w:r>
      <w:r>
        <w:rPr>
          <w:sz w:val="26"/>
          <w:szCs w:val="26"/>
        </w:rPr>
        <w:t>this one must be too</w:t>
      </w:r>
      <w:r w:rsidR="00A94DFC">
        <w:rPr>
          <w:sz w:val="26"/>
          <w:szCs w:val="26"/>
        </w:rPr>
        <w:t>.  From that, they argue there is therefore no limiting principle and posit the reductive conclusion that any religiously infused law must be immune from scrutiny.</w:t>
      </w:r>
    </w:p>
    <w:p w14:paraId="5179F1B6" w14:textId="063F7C92" w:rsidR="00A94DFC" w:rsidRDefault="00A94DFC" w:rsidP="00A94DFC">
      <w:pPr>
        <w:ind w:firstLine="720"/>
        <w:rPr>
          <w:sz w:val="26"/>
          <w:szCs w:val="26"/>
        </w:rPr>
      </w:pPr>
      <w:r>
        <w:rPr>
          <w:sz w:val="26"/>
          <w:szCs w:val="26"/>
        </w:rPr>
        <w:t xml:space="preserve">That is a dangerously languid approach to constitutional analysis.  It certainly doesn’t justify the conclusion that no law, no matter how religiously infused, is beyond reproach.  And it is plainly not the case for abortion—an issue no one would describe as uncontroversial or readily justified by purely secular reasons.  Unlike laws against murder and theft, for example, which are only prohibitory, abortion bans force a pregnant person to </w:t>
      </w:r>
      <w:r>
        <w:rPr>
          <w:i/>
          <w:iCs/>
          <w:sz w:val="26"/>
          <w:szCs w:val="26"/>
        </w:rPr>
        <w:t>do something</w:t>
      </w:r>
      <w:r>
        <w:rPr>
          <w:sz w:val="26"/>
          <w:szCs w:val="26"/>
        </w:rPr>
        <w:t xml:space="preserve"> in violation of many peoples’ consciences and beliefs—carry a child to term and involuntarily alter the structure of their family.  And they do so based on metaphysical assumptions about the beginning of life that are not the proper domain of secular law.  In this way, the Ban uses legal machinery to interfere with some of the most profound and personal conscience-based choices a </w:t>
      </w:r>
      <w:r w:rsidR="002A6ECF">
        <w:rPr>
          <w:sz w:val="26"/>
          <w:szCs w:val="26"/>
        </w:rPr>
        <w:t>woman</w:t>
      </w:r>
      <w:r>
        <w:rPr>
          <w:sz w:val="26"/>
          <w:szCs w:val="26"/>
        </w:rPr>
        <w:t xml:space="preserve"> can make about </w:t>
      </w:r>
      <w:r w:rsidR="002A6ECF">
        <w:rPr>
          <w:sz w:val="26"/>
          <w:szCs w:val="26"/>
        </w:rPr>
        <w:t>her</w:t>
      </w:r>
      <w:r>
        <w:rPr>
          <w:sz w:val="26"/>
          <w:szCs w:val="26"/>
        </w:rPr>
        <w:t xml:space="preserve"> </w:t>
      </w:r>
      <w:r w:rsidR="00B12A6E">
        <w:rPr>
          <w:sz w:val="26"/>
          <w:szCs w:val="26"/>
        </w:rPr>
        <w:t xml:space="preserve">body, </w:t>
      </w:r>
      <w:r w:rsidR="002A6ECF">
        <w:rPr>
          <w:sz w:val="26"/>
          <w:szCs w:val="26"/>
        </w:rPr>
        <w:t>her</w:t>
      </w:r>
      <w:r w:rsidR="00B12A6E">
        <w:rPr>
          <w:sz w:val="26"/>
          <w:szCs w:val="26"/>
        </w:rPr>
        <w:t xml:space="preserve"> </w:t>
      </w:r>
      <w:r>
        <w:rPr>
          <w:sz w:val="26"/>
          <w:szCs w:val="26"/>
        </w:rPr>
        <w:t>life</w:t>
      </w:r>
      <w:r w:rsidR="00B12A6E">
        <w:rPr>
          <w:sz w:val="26"/>
          <w:szCs w:val="26"/>
        </w:rPr>
        <w:t>,</w:t>
      </w:r>
      <w:r>
        <w:rPr>
          <w:sz w:val="26"/>
          <w:szCs w:val="26"/>
        </w:rPr>
        <w:t xml:space="preserve"> and</w:t>
      </w:r>
      <w:r w:rsidR="00B12A6E">
        <w:rPr>
          <w:sz w:val="26"/>
          <w:szCs w:val="26"/>
        </w:rPr>
        <w:t xml:space="preserve"> </w:t>
      </w:r>
      <w:r w:rsidR="002A6ECF">
        <w:rPr>
          <w:sz w:val="26"/>
          <w:szCs w:val="26"/>
        </w:rPr>
        <w:t>her</w:t>
      </w:r>
      <w:r>
        <w:rPr>
          <w:sz w:val="26"/>
          <w:szCs w:val="26"/>
        </w:rPr>
        <w:t xml:space="preserve"> family.  The argument that such laws are akin to forbidding shoplifting is as superficial as it is wrong.</w:t>
      </w:r>
    </w:p>
    <w:p w14:paraId="4E3AB652" w14:textId="1BB2F065" w:rsidR="00A94DFC" w:rsidRPr="0041249D" w:rsidRDefault="00A94DFC" w:rsidP="00A94DFC">
      <w:pPr>
        <w:ind w:firstLine="720"/>
        <w:rPr>
          <w:sz w:val="26"/>
          <w:szCs w:val="26"/>
        </w:rPr>
      </w:pPr>
      <w:r>
        <w:rPr>
          <w:sz w:val="26"/>
          <w:szCs w:val="26"/>
        </w:rPr>
        <w:t xml:space="preserve">None of this entails the parade of </w:t>
      </w:r>
      <w:proofErr w:type="spellStart"/>
      <w:r>
        <w:rPr>
          <w:sz w:val="26"/>
          <w:szCs w:val="26"/>
        </w:rPr>
        <w:t>horribles</w:t>
      </w:r>
      <w:proofErr w:type="spellEnd"/>
      <w:r>
        <w:rPr>
          <w:sz w:val="26"/>
          <w:szCs w:val="26"/>
        </w:rPr>
        <w:t xml:space="preserve"> Petitioners conjure—that invalidating a single, religiously infused law under Utah’s unique constitutional provisions means </w:t>
      </w:r>
      <w:r>
        <w:rPr>
          <w:sz w:val="26"/>
          <w:szCs w:val="26"/>
        </w:rPr>
        <w:lastRenderedPageBreak/>
        <w:t xml:space="preserve">“conscience” would become a type of blanket immunity, </w:t>
      </w:r>
      <w:r w:rsidR="00B12A6E">
        <w:rPr>
          <w:sz w:val="26"/>
          <w:szCs w:val="26"/>
        </w:rPr>
        <w:t>with</w:t>
      </w:r>
      <w:r>
        <w:rPr>
          <w:sz w:val="26"/>
          <w:szCs w:val="26"/>
        </w:rPr>
        <w:t xml:space="preserve"> rampant drug use and animal sacrifice in the streets surely </w:t>
      </w:r>
      <w:r w:rsidR="00B12A6E">
        <w:rPr>
          <w:sz w:val="26"/>
          <w:szCs w:val="26"/>
        </w:rPr>
        <w:t xml:space="preserve">to </w:t>
      </w:r>
      <w:r>
        <w:rPr>
          <w:sz w:val="26"/>
          <w:szCs w:val="26"/>
        </w:rPr>
        <w:t xml:space="preserve">follow.  That is an equally unserious approach to determining what Utah’s constitutional protections </w:t>
      </w:r>
      <w:proofErr w:type="gramStart"/>
      <w:r>
        <w:rPr>
          <w:sz w:val="26"/>
          <w:szCs w:val="26"/>
        </w:rPr>
        <w:t>actually mean</w:t>
      </w:r>
      <w:proofErr w:type="gramEnd"/>
      <w:r>
        <w:rPr>
          <w:sz w:val="26"/>
          <w:szCs w:val="26"/>
        </w:rPr>
        <w:t xml:space="preserve"> and doing the hard work of applying them to the particular law before the Court.</w:t>
      </w:r>
    </w:p>
    <w:p w14:paraId="3D715483" w14:textId="32566528" w:rsidR="00A94DFC" w:rsidRDefault="00A94DFC" w:rsidP="00A94DFC">
      <w:pPr>
        <w:ind w:firstLine="720"/>
        <w:rPr>
          <w:sz w:val="26"/>
          <w:szCs w:val="26"/>
        </w:rPr>
      </w:pPr>
      <w:r w:rsidRPr="00CD4C19">
        <w:rPr>
          <w:sz w:val="26"/>
          <w:szCs w:val="26"/>
        </w:rPr>
        <w:t xml:space="preserve">Whether there is a limiting principle is an important question in any constitutional analysis.  And it may very well be an important one for this Court to answer in some closer case involving religious liberty.  But not this one.  Not on an issue that so starkly divides people of different faiths, and those of no faith at all, that rests on metaphysical questions </w:t>
      </w:r>
      <w:r w:rsidR="00B12A6E">
        <w:rPr>
          <w:sz w:val="26"/>
          <w:szCs w:val="26"/>
        </w:rPr>
        <w:t xml:space="preserve">the </w:t>
      </w:r>
      <w:r w:rsidRPr="00CD4C19">
        <w:rPr>
          <w:sz w:val="26"/>
          <w:szCs w:val="26"/>
        </w:rPr>
        <w:t xml:space="preserve">government </w:t>
      </w:r>
      <w:proofErr w:type="gramStart"/>
      <w:r w:rsidRPr="00CD4C19">
        <w:rPr>
          <w:sz w:val="26"/>
          <w:szCs w:val="26"/>
        </w:rPr>
        <w:t>has</w:t>
      </w:r>
      <w:proofErr w:type="gramEnd"/>
      <w:r w:rsidRPr="00CD4C19">
        <w:rPr>
          <w:sz w:val="26"/>
          <w:szCs w:val="26"/>
        </w:rPr>
        <w:t xml:space="preserve"> no business dictating, and that</w:t>
      </w:r>
      <w:r w:rsidR="00B12A6E">
        <w:rPr>
          <w:sz w:val="26"/>
          <w:szCs w:val="26"/>
        </w:rPr>
        <w:t>,</w:t>
      </w:r>
      <w:r w:rsidRPr="00CD4C19">
        <w:rPr>
          <w:sz w:val="26"/>
          <w:szCs w:val="26"/>
        </w:rPr>
        <w:t xml:space="preserve"> in this incarnation</w:t>
      </w:r>
      <w:r w:rsidR="00B12A6E">
        <w:rPr>
          <w:sz w:val="26"/>
          <w:szCs w:val="26"/>
        </w:rPr>
        <w:t>,</w:t>
      </w:r>
      <w:r w:rsidRPr="00CD4C19">
        <w:rPr>
          <w:sz w:val="26"/>
          <w:szCs w:val="26"/>
        </w:rPr>
        <w:t xml:space="preserve"> so precisely adheres to the views of one dominant religion over the rest.</w:t>
      </w:r>
    </w:p>
    <w:p w14:paraId="3FC3EE92" w14:textId="77777777" w:rsidR="00A94DFC" w:rsidRDefault="00A94DFC" w:rsidP="00A94DFC">
      <w:pPr>
        <w:jc w:val="center"/>
        <w:rPr>
          <w:sz w:val="26"/>
          <w:szCs w:val="26"/>
        </w:rPr>
      </w:pPr>
      <w:r>
        <w:rPr>
          <w:sz w:val="26"/>
          <w:szCs w:val="26"/>
        </w:rPr>
        <w:t>* * *</w:t>
      </w:r>
    </w:p>
    <w:p w14:paraId="5AA42DBB" w14:textId="77777777" w:rsidR="00A94DFC" w:rsidRDefault="00A94DFC" w:rsidP="00A94DFC">
      <w:pPr>
        <w:ind w:firstLine="720"/>
        <w:rPr>
          <w:sz w:val="26"/>
          <w:szCs w:val="26"/>
        </w:rPr>
      </w:pPr>
      <w:r>
        <w:rPr>
          <w:sz w:val="26"/>
          <w:szCs w:val="26"/>
        </w:rPr>
        <w:t>Utah’s founding principles and the backbone of its constitution are built on principles of religious pluralism—that regardless of one’s faith, or absence thereof, one can live here without the government imposing the tenets of unwanted sectarian beliefs on their lives.  Those freedoms were hard won.  They are fundamental.  And Utah’s Criminal Abortion Ban directly violates them.  The district court was right to say that this issue is serious enough to warrant further litigation.  This Court should say the same.</w:t>
      </w:r>
    </w:p>
    <w:p w14:paraId="677B3ED7" w14:textId="77777777" w:rsidR="00A94DFC" w:rsidRPr="00B6513A" w:rsidRDefault="00A94DFC" w:rsidP="00A94DFC">
      <w:pPr>
        <w:pStyle w:val="BodyTextIndent"/>
        <w:keepNext/>
        <w:ind w:firstLine="0"/>
        <w:jc w:val="center"/>
        <w:rPr>
          <w:b/>
          <w:bCs/>
          <w:sz w:val="26"/>
          <w:szCs w:val="26"/>
        </w:rPr>
      </w:pPr>
      <w:r w:rsidRPr="00B6513A">
        <w:rPr>
          <w:b/>
          <w:bCs/>
          <w:sz w:val="26"/>
          <w:szCs w:val="26"/>
        </w:rPr>
        <w:t>CONCLUSION</w:t>
      </w:r>
      <w:r>
        <w:rPr>
          <w:b/>
          <w:bCs/>
          <w:sz w:val="26"/>
          <w:szCs w:val="26"/>
        </w:rPr>
        <w:fldChar w:fldCharType="begin"/>
      </w:r>
      <w:r w:rsidRPr="00B6513A">
        <w:rPr>
          <w:sz w:val="26"/>
          <w:szCs w:val="26"/>
        </w:rPr>
        <w:instrText xml:space="preserve"> TC "</w:instrText>
      </w:r>
      <w:bookmarkStart w:id="105" w:name="_Toc100309529"/>
      <w:bookmarkStart w:id="106" w:name="_Toc100310364"/>
      <w:bookmarkStart w:id="107" w:name="_Toc125389860"/>
      <w:r w:rsidRPr="00B6513A">
        <w:rPr>
          <w:b/>
          <w:bCs/>
          <w:sz w:val="26"/>
          <w:szCs w:val="26"/>
        </w:rPr>
        <w:instrText>CONCLUSION</w:instrText>
      </w:r>
      <w:bookmarkEnd w:id="105"/>
      <w:bookmarkEnd w:id="106"/>
      <w:bookmarkEnd w:id="107"/>
      <w:r w:rsidRPr="00B6513A">
        <w:rPr>
          <w:sz w:val="26"/>
          <w:szCs w:val="26"/>
        </w:rPr>
        <w:instrText xml:space="preserve">" \f C \l "1" </w:instrText>
      </w:r>
      <w:r>
        <w:rPr>
          <w:b/>
          <w:bCs/>
          <w:sz w:val="26"/>
          <w:szCs w:val="26"/>
        </w:rPr>
        <w:fldChar w:fldCharType="end"/>
      </w:r>
    </w:p>
    <w:p w14:paraId="7E26AB1F" w14:textId="77777777" w:rsidR="00A94DFC" w:rsidRPr="00B6513A" w:rsidRDefault="00A94DFC" w:rsidP="00A94DFC">
      <w:pPr>
        <w:pStyle w:val="BodyTextIndent"/>
        <w:ind w:firstLine="0"/>
        <w:rPr>
          <w:sz w:val="26"/>
          <w:szCs w:val="26"/>
          <w:highlight w:val="yellow"/>
        </w:rPr>
      </w:pPr>
      <w:r w:rsidRPr="00B6513A">
        <w:rPr>
          <w:sz w:val="26"/>
          <w:szCs w:val="26"/>
        </w:rPr>
        <w:tab/>
        <w:t>For all the foregoing reasons, amici request that this Court affirm the decision of the district court.</w:t>
      </w:r>
    </w:p>
    <w:p w14:paraId="2C7FCF7B" w14:textId="77777777" w:rsidR="00A94DFC" w:rsidRPr="00B6513A" w:rsidRDefault="00A94DFC" w:rsidP="00A94DFC">
      <w:pPr>
        <w:keepNext/>
        <w:keepLines/>
        <w:spacing w:line="240" w:lineRule="auto"/>
        <w:rPr>
          <w:sz w:val="26"/>
          <w:szCs w:val="26"/>
        </w:rPr>
      </w:pPr>
      <w:r w:rsidRPr="00B6513A">
        <w:rPr>
          <w:smallCaps/>
          <w:sz w:val="26"/>
          <w:szCs w:val="26"/>
        </w:rPr>
        <w:lastRenderedPageBreak/>
        <w:tab/>
        <w:t>Respectfully Submitted</w:t>
      </w:r>
      <w:r w:rsidRPr="00B6513A">
        <w:rPr>
          <w:sz w:val="26"/>
          <w:szCs w:val="26"/>
        </w:rPr>
        <w:t xml:space="preserve"> this 25th day of January 2023.</w:t>
      </w:r>
    </w:p>
    <w:p w14:paraId="3E47680B" w14:textId="77777777" w:rsidR="00A94DFC" w:rsidRPr="00B6513A" w:rsidRDefault="00A94DFC" w:rsidP="00A94DFC">
      <w:pPr>
        <w:keepNext/>
        <w:keepLines/>
        <w:spacing w:line="240" w:lineRule="auto"/>
        <w:ind w:firstLine="720"/>
        <w:rPr>
          <w:sz w:val="26"/>
          <w:szCs w:val="26"/>
        </w:rPr>
      </w:pPr>
    </w:p>
    <w:p w14:paraId="546F36FA" w14:textId="77777777" w:rsidR="00A94DFC" w:rsidRPr="00B6513A" w:rsidRDefault="00A94DFC" w:rsidP="00A94DFC">
      <w:pPr>
        <w:keepNext/>
        <w:keepLines/>
        <w:spacing w:line="240" w:lineRule="auto"/>
        <w:ind w:left="4320"/>
        <w:rPr>
          <w:sz w:val="26"/>
          <w:szCs w:val="26"/>
          <w:u w:val="single"/>
        </w:rPr>
      </w:pPr>
      <w:bookmarkStart w:id="108" w:name="_Hlk510448675"/>
      <w:r w:rsidRPr="00B6513A">
        <w:rPr>
          <w:sz w:val="26"/>
          <w:szCs w:val="26"/>
          <w:u w:val="single"/>
        </w:rPr>
        <w:t>/s/ David C. Reymann</w:t>
      </w:r>
      <w:r w:rsidRPr="00B6513A">
        <w:rPr>
          <w:sz w:val="26"/>
          <w:szCs w:val="26"/>
          <w:u w:val="single"/>
        </w:rPr>
        <w:tab/>
      </w:r>
      <w:r w:rsidRPr="00B6513A">
        <w:rPr>
          <w:sz w:val="26"/>
          <w:szCs w:val="26"/>
          <w:u w:val="single"/>
        </w:rPr>
        <w:tab/>
      </w:r>
    </w:p>
    <w:p w14:paraId="499CEB83" w14:textId="77777777" w:rsidR="00A94DFC" w:rsidRDefault="00A94DFC" w:rsidP="00A94DFC">
      <w:pPr>
        <w:keepNext/>
        <w:keepLines/>
        <w:spacing w:line="240" w:lineRule="auto"/>
        <w:ind w:left="4320"/>
        <w:rPr>
          <w:smallCaps/>
          <w:sz w:val="26"/>
          <w:szCs w:val="26"/>
        </w:rPr>
      </w:pPr>
    </w:p>
    <w:p w14:paraId="2403E080" w14:textId="77777777" w:rsidR="00A94DFC" w:rsidRPr="00B6513A" w:rsidRDefault="00A94DFC" w:rsidP="00A94DFC">
      <w:pPr>
        <w:keepNext/>
        <w:keepLines/>
        <w:spacing w:line="240" w:lineRule="auto"/>
        <w:ind w:left="4320"/>
        <w:rPr>
          <w:smallCaps/>
          <w:sz w:val="26"/>
          <w:szCs w:val="26"/>
        </w:rPr>
      </w:pPr>
      <w:r w:rsidRPr="00B6513A">
        <w:rPr>
          <w:smallCaps/>
          <w:sz w:val="26"/>
          <w:szCs w:val="26"/>
        </w:rPr>
        <w:t>Parr Brown Gee &amp; Loveless</w:t>
      </w:r>
    </w:p>
    <w:p w14:paraId="43C85528" w14:textId="77777777" w:rsidR="00A94DFC" w:rsidRPr="00B6513A" w:rsidRDefault="00A94DFC" w:rsidP="00A94DFC">
      <w:pPr>
        <w:keepNext/>
        <w:keepLines/>
        <w:spacing w:line="240" w:lineRule="auto"/>
        <w:ind w:left="4320"/>
        <w:rPr>
          <w:sz w:val="26"/>
          <w:szCs w:val="26"/>
        </w:rPr>
      </w:pPr>
      <w:r w:rsidRPr="00B6513A">
        <w:rPr>
          <w:sz w:val="26"/>
          <w:szCs w:val="26"/>
        </w:rPr>
        <w:t>David C. Reymann</w:t>
      </w:r>
    </w:p>
    <w:p w14:paraId="7777C462" w14:textId="77777777" w:rsidR="00A94DFC" w:rsidRPr="00B6513A" w:rsidRDefault="00A94DFC" w:rsidP="00A94DFC">
      <w:pPr>
        <w:keepNext/>
        <w:keepLines/>
        <w:spacing w:line="240" w:lineRule="auto"/>
        <w:ind w:left="4320"/>
        <w:rPr>
          <w:sz w:val="26"/>
          <w:szCs w:val="26"/>
        </w:rPr>
      </w:pPr>
      <w:r w:rsidRPr="00B6513A">
        <w:rPr>
          <w:sz w:val="26"/>
          <w:szCs w:val="26"/>
        </w:rPr>
        <w:t>Chaunceton B. Bird</w:t>
      </w:r>
    </w:p>
    <w:p w14:paraId="48B5D02C" w14:textId="77777777" w:rsidR="00A94DFC" w:rsidRPr="00B6513A" w:rsidRDefault="00A94DFC" w:rsidP="00A94DFC">
      <w:pPr>
        <w:keepNext/>
        <w:keepLines/>
        <w:spacing w:line="240" w:lineRule="auto"/>
        <w:ind w:left="4320"/>
        <w:rPr>
          <w:sz w:val="26"/>
          <w:szCs w:val="26"/>
        </w:rPr>
      </w:pPr>
    </w:p>
    <w:p w14:paraId="02000978" w14:textId="77777777" w:rsidR="00A94DFC" w:rsidRPr="00B6513A" w:rsidRDefault="00A94DFC" w:rsidP="00A94DFC">
      <w:pPr>
        <w:keepNext/>
        <w:keepLines/>
        <w:spacing w:line="240" w:lineRule="auto"/>
        <w:ind w:left="4320"/>
        <w:rPr>
          <w:sz w:val="26"/>
          <w:szCs w:val="26"/>
        </w:rPr>
      </w:pPr>
      <w:r w:rsidRPr="00B6513A">
        <w:rPr>
          <w:sz w:val="26"/>
          <w:szCs w:val="26"/>
        </w:rPr>
        <w:t>Linda Faye Smith</w:t>
      </w:r>
    </w:p>
    <w:p w14:paraId="56780022" w14:textId="77777777" w:rsidR="00A94DFC" w:rsidRPr="00B6513A" w:rsidRDefault="00A94DFC" w:rsidP="00A94DFC">
      <w:pPr>
        <w:keepNext/>
        <w:keepLines/>
        <w:spacing w:line="240" w:lineRule="auto"/>
        <w:ind w:left="4320"/>
        <w:rPr>
          <w:sz w:val="26"/>
          <w:szCs w:val="26"/>
        </w:rPr>
      </w:pPr>
    </w:p>
    <w:p w14:paraId="54A9F364" w14:textId="77777777" w:rsidR="00A94DFC" w:rsidRPr="00B6513A" w:rsidRDefault="00A94DFC" w:rsidP="00A94DFC">
      <w:pPr>
        <w:keepNext/>
        <w:keepLines/>
        <w:spacing w:line="240" w:lineRule="auto"/>
        <w:ind w:left="4320"/>
        <w:rPr>
          <w:i/>
          <w:iCs/>
          <w:sz w:val="26"/>
          <w:szCs w:val="26"/>
        </w:rPr>
      </w:pPr>
      <w:r>
        <w:rPr>
          <w:i/>
          <w:iCs/>
          <w:sz w:val="26"/>
          <w:szCs w:val="26"/>
        </w:rPr>
        <w:t>Attorneys for Amici Curiae Religious Organizations and Clergy</w:t>
      </w:r>
    </w:p>
    <w:bookmarkEnd w:id="108"/>
    <w:p w14:paraId="16EB2869" w14:textId="77777777" w:rsidR="00A94DFC" w:rsidRPr="00B6513A" w:rsidRDefault="00A94DFC" w:rsidP="00A94DFC">
      <w:pPr>
        <w:spacing w:after="160" w:line="256" w:lineRule="auto"/>
        <w:rPr>
          <w:sz w:val="26"/>
          <w:szCs w:val="26"/>
        </w:rPr>
      </w:pPr>
      <w:r w:rsidRPr="00B6513A">
        <w:rPr>
          <w:sz w:val="26"/>
          <w:szCs w:val="26"/>
        </w:rPr>
        <w:br w:type="page"/>
      </w:r>
    </w:p>
    <w:p w14:paraId="5679F8E5" w14:textId="77777777" w:rsidR="00A94DFC" w:rsidRPr="003822A3" w:rsidRDefault="00A94DFC" w:rsidP="00A94DFC">
      <w:pPr>
        <w:spacing w:line="240" w:lineRule="auto"/>
        <w:jc w:val="center"/>
        <w:rPr>
          <w:b/>
          <w:sz w:val="26"/>
          <w:szCs w:val="26"/>
        </w:rPr>
      </w:pPr>
      <w:r w:rsidRPr="003822A3">
        <w:rPr>
          <w:b/>
          <w:sz w:val="26"/>
          <w:szCs w:val="26"/>
        </w:rPr>
        <w:lastRenderedPageBreak/>
        <w:t>CERTIFICATE OF COMPLIANCE</w:t>
      </w:r>
    </w:p>
    <w:p w14:paraId="204E3E3D" w14:textId="77777777" w:rsidR="00A94DFC" w:rsidRPr="00B6513A" w:rsidRDefault="00A94DFC" w:rsidP="00A94DFC">
      <w:pPr>
        <w:spacing w:line="240" w:lineRule="auto"/>
        <w:jc w:val="center"/>
        <w:rPr>
          <w:b/>
          <w:sz w:val="26"/>
          <w:szCs w:val="26"/>
          <w:u w:val="single"/>
        </w:rPr>
      </w:pPr>
    </w:p>
    <w:p w14:paraId="74B663DA" w14:textId="034BC5EE" w:rsidR="00A94DFC" w:rsidRPr="00B6513A" w:rsidRDefault="00A94DFC" w:rsidP="00A94DFC">
      <w:pPr>
        <w:rPr>
          <w:sz w:val="26"/>
          <w:szCs w:val="26"/>
        </w:rPr>
      </w:pPr>
      <w:r w:rsidRPr="00B6513A">
        <w:rPr>
          <w:sz w:val="26"/>
          <w:szCs w:val="26"/>
        </w:rPr>
        <w:tab/>
        <w:t xml:space="preserve">Pursuant to </w:t>
      </w:r>
      <w:bookmarkStart w:id="109" w:name="dabmci_b273ac983728475fb12c91e192d70f40"/>
      <w:r w:rsidRPr="00A94DFC">
        <w:rPr>
          <w:sz w:val="26"/>
          <w:szCs w:val="26"/>
        </w:rPr>
        <w:t>Rule 24(a)(11) of the Utah Rules of Appellate Procedure</w:t>
      </w:r>
      <w:bookmarkStart w:id="110" w:name="dabmen_b273ac983728475fb12c91e192d70f40"/>
      <w:bookmarkEnd w:id="109"/>
      <w:bookmarkEnd w:id="110"/>
      <w:r w:rsidRPr="00A94DFC">
        <w:rPr>
          <w:sz w:val="26"/>
          <w:szCs w:val="26"/>
        </w:rPr>
        <w:t>,</w:t>
      </w:r>
      <w:r w:rsidRPr="00B6513A">
        <w:rPr>
          <w:sz w:val="26"/>
          <w:szCs w:val="26"/>
        </w:rPr>
        <w:t xml:space="preserve"> the undersigned hereby certifies that according to the word count of the word processing system used to prepare this brief, this brief contains </w:t>
      </w:r>
      <w:r w:rsidR="004D18EE">
        <w:rPr>
          <w:sz w:val="26"/>
          <w:szCs w:val="26"/>
        </w:rPr>
        <w:t>6,</w:t>
      </w:r>
      <w:r w:rsidR="006E3196">
        <w:rPr>
          <w:sz w:val="26"/>
          <w:szCs w:val="26"/>
        </w:rPr>
        <w:t>597</w:t>
      </w:r>
      <w:r w:rsidRPr="00B6513A">
        <w:rPr>
          <w:sz w:val="26"/>
          <w:szCs w:val="26"/>
        </w:rPr>
        <w:t xml:space="preserve"> words, excluding the title page, table of contents, table of authorities, any addendum, and certificates hereto.  Neither this brief nor any addendum contains non-public information.</w:t>
      </w:r>
    </w:p>
    <w:p w14:paraId="14219D28" w14:textId="77777777" w:rsidR="00A94DFC" w:rsidRPr="00B6513A" w:rsidRDefault="00A94DFC" w:rsidP="00A94DFC">
      <w:pPr>
        <w:keepNext/>
        <w:keepLines/>
        <w:spacing w:line="240" w:lineRule="auto"/>
        <w:ind w:left="4320"/>
        <w:rPr>
          <w:sz w:val="26"/>
          <w:szCs w:val="26"/>
          <w:u w:val="single"/>
        </w:rPr>
      </w:pPr>
    </w:p>
    <w:p w14:paraId="6896BDDA" w14:textId="77777777" w:rsidR="00A94DFC" w:rsidRPr="00B6513A" w:rsidRDefault="00A94DFC" w:rsidP="00A94DFC">
      <w:pPr>
        <w:keepNext/>
        <w:keepLines/>
        <w:spacing w:line="240" w:lineRule="auto"/>
        <w:ind w:left="4320"/>
        <w:rPr>
          <w:sz w:val="26"/>
          <w:szCs w:val="26"/>
          <w:u w:val="single"/>
        </w:rPr>
      </w:pPr>
      <w:r w:rsidRPr="00B6513A">
        <w:rPr>
          <w:sz w:val="26"/>
          <w:szCs w:val="26"/>
          <w:u w:val="single"/>
        </w:rPr>
        <w:t>/s/ David C. Reymann</w:t>
      </w:r>
      <w:r w:rsidRPr="00B6513A">
        <w:rPr>
          <w:sz w:val="26"/>
          <w:szCs w:val="26"/>
          <w:u w:val="single"/>
        </w:rPr>
        <w:tab/>
      </w:r>
      <w:r w:rsidRPr="00B6513A">
        <w:rPr>
          <w:sz w:val="26"/>
          <w:szCs w:val="26"/>
          <w:u w:val="single"/>
        </w:rPr>
        <w:tab/>
      </w:r>
    </w:p>
    <w:p w14:paraId="79FE487B" w14:textId="77777777" w:rsidR="00A94DFC" w:rsidRPr="00B6513A" w:rsidRDefault="00A94DFC" w:rsidP="00A94DFC">
      <w:pPr>
        <w:spacing w:after="160" w:line="254" w:lineRule="auto"/>
        <w:rPr>
          <w:sz w:val="26"/>
          <w:szCs w:val="26"/>
        </w:rPr>
      </w:pPr>
    </w:p>
    <w:p w14:paraId="2B2F934A" w14:textId="77777777" w:rsidR="00A94DFC" w:rsidRPr="00B6513A" w:rsidRDefault="00A94DFC" w:rsidP="00A94DFC">
      <w:pPr>
        <w:spacing w:after="160" w:line="254" w:lineRule="auto"/>
        <w:rPr>
          <w:sz w:val="26"/>
          <w:szCs w:val="26"/>
        </w:rPr>
      </w:pPr>
      <w:r w:rsidRPr="00B6513A">
        <w:rPr>
          <w:sz w:val="26"/>
          <w:szCs w:val="26"/>
        </w:rPr>
        <w:br w:type="page"/>
      </w:r>
    </w:p>
    <w:p w14:paraId="5B325A6B" w14:textId="77777777" w:rsidR="00A94DFC" w:rsidRPr="003822A3" w:rsidRDefault="00A94DFC" w:rsidP="00A94DFC">
      <w:pPr>
        <w:spacing w:line="240" w:lineRule="auto"/>
        <w:jc w:val="center"/>
        <w:rPr>
          <w:b/>
          <w:sz w:val="26"/>
          <w:szCs w:val="26"/>
        </w:rPr>
      </w:pPr>
      <w:r w:rsidRPr="003822A3">
        <w:rPr>
          <w:b/>
          <w:sz w:val="26"/>
          <w:szCs w:val="26"/>
        </w:rPr>
        <w:lastRenderedPageBreak/>
        <w:t>CERTIFICATE OF SERVICE</w:t>
      </w:r>
    </w:p>
    <w:p w14:paraId="35C3A139" w14:textId="77777777" w:rsidR="00A94DFC" w:rsidRPr="00B6513A" w:rsidRDefault="00A94DFC" w:rsidP="00A94DFC">
      <w:pPr>
        <w:spacing w:line="240" w:lineRule="auto"/>
        <w:jc w:val="center"/>
        <w:rPr>
          <w:b/>
          <w:sz w:val="26"/>
          <w:szCs w:val="26"/>
          <w:u w:val="single"/>
        </w:rPr>
      </w:pPr>
    </w:p>
    <w:p w14:paraId="2D0CE631" w14:textId="77777777" w:rsidR="00A94DFC" w:rsidRDefault="00A94DFC" w:rsidP="00A94DFC">
      <w:pPr>
        <w:rPr>
          <w:sz w:val="26"/>
          <w:szCs w:val="26"/>
        </w:rPr>
      </w:pPr>
      <w:r w:rsidRPr="00B6513A">
        <w:rPr>
          <w:sz w:val="26"/>
          <w:szCs w:val="26"/>
        </w:rPr>
        <w:tab/>
        <w:t xml:space="preserve">I HEREBY CERTIFY that on the 25th day of January 2023, I served the foregoing </w:t>
      </w:r>
      <w:r w:rsidRPr="00B6513A">
        <w:rPr>
          <w:b/>
          <w:sz w:val="26"/>
          <w:szCs w:val="26"/>
        </w:rPr>
        <w:t xml:space="preserve">BRIEF OF RELIGIOUS ORGANIZATIONS AND CLERGY AS AMICI CURIAE IN SUPPORT OF PLANNED PARENTHOOD AND AFFIRMANCE </w:t>
      </w:r>
      <w:r w:rsidRPr="00B6513A">
        <w:rPr>
          <w:sz w:val="26"/>
          <w:szCs w:val="26"/>
        </w:rPr>
        <w:t>via email on the following:</w:t>
      </w:r>
    </w:p>
    <w:p w14:paraId="62E7C183" w14:textId="77777777" w:rsidR="00A94DFC" w:rsidRPr="00B6513A" w:rsidRDefault="00A94DFC" w:rsidP="00A94DFC">
      <w:pPr>
        <w:spacing w:line="240" w:lineRule="auto"/>
        <w:ind w:left="720"/>
        <w:rPr>
          <w:sz w:val="26"/>
          <w:szCs w:val="26"/>
        </w:rPr>
      </w:pPr>
      <w:r>
        <w:rPr>
          <w:sz w:val="26"/>
          <w:szCs w:val="26"/>
        </w:rPr>
        <w:t xml:space="preserve">Melissa A. </w:t>
      </w:r>
      <w:proofErr w:type="spellStart"/>
      <w:r>
        <w:rPr>
          <w:sz w:val="26"/>
          <w:szCs w:val="26"/>
        </w:rPr>
        <w:t>Holyoak</w:t>
      </w:r>
      <w:proofErr w:type="spellEnd"/>
      <w:r>
        <w:rPr>
          <w:sz w:val="26"/>
          <w:szCs w:val="26"/>
        </w:rPr>
        <w:t xml:space="preserve"> (</w:t>
      </w:r>
      <w:hyperlink r:id="rId39" w:history="1">
        <w:r w:rsidRPr="00B6513A">
          <w:rPr>
            <w:rStyle w:val="Hyperlink"/>
            <w:sz w:val="26"/>
            <w:szCs w:val="26"/>
          </w:rPr>
          <w:t>melissaholyoak@agutah.gov</w:t>
        </w:r>
      </w:hyperlink>
      <w:r>
        <w:rPr>
          <w:sz w:val="26"/>
          <w:szCs w:val="26"/>
        </w:rPr>
        <w:t>)</w:t>
      </w:r>
    </w:p>
    <w:p w14:paraId="6FF7A504" w14:textId="77777777" w:rsidR="00A94DFC" w:rsidRPr="00B6513A" w:rsidRDefault="00A94DFC" w:rsidP="00A94DFC">
      <w:pPr>
        <w:spacing w:line="240" w:lineRule="auto"/>
        <w:ind w:left="720"/>
        <w:rPr>
          <w:sz w:val="26"/>
          <w:szCs w:val="26"/>
        </w:rPr>
      </w:pPr>
      <w:r>
        <w:rPr>
          <w:sz w:val="26"/>
          <w:szCs w:val="26"/>
        </w:rPr>
        <w:t>Stanford E. Purser (</w:t>
      </w:r>
      <w:hyperlink r:id="rId40" w:history="1">
        <w:r w:rsidRPr="00B6513A">
          <w:rPr>
            <w:rStyle w:val="Hyperlink"/>
            <w:sz w:val="26"/>
            <w:szCs w:val="26"/>
          </w:rPr>
          <w:t>spurser@agutah.gov</w:t>
        </w:r>
      </w:hyperlink>
      <w:r>
        <w:rPr>
          <w:sz w:val="26"/>
          <w:szCs w:val="26"/>
        </w:rPr>
        <w:t>)</w:t>
      </w:r>
    </w:p>
    <w:p w14:paraId="0A826FE9" w14:textId="77777777" w:rsidR="00A94DFC" w:rsidRPr="00B6513A" w:rsidRDefault="00A94DFC" w:rsidP="00A94DFC">
      <w:pPr>
        <w:spacing w:line="240" w:lineRule="auto"/>
        <w:ind w:left="720"/>
        <w:rPr>
          <w:sz w:val="26"/>
          <w:szCs w:val="26"/>
        </w:rPr>
      </w:pPr>
      <w:r>
        <w:rPr>
          <w:sz w:val="26"/>
          <w:szCs w:val="26"/>
        </w:rPr>
        <w:t>Lance F. Sorenson (</w:t>
      </w:r>
      <w:hyperlink r:id="rId41" w:history="1">
        <w:r w:rsidRPr="003A77FC">
          <w:rPr>
            <w:rStyle w:val="Hyperlink"/>
            <w:sz w:val="26"/>
            <w:szCs w:val="26"/>
          </w:rPr>
          <w:t>lancesorenson@agutah.gov</w:t>
        </w:r>
      </w:hyperlink>
      <w:r>
        <w:rPr>
          <w:sz w:val="26"/>
          <w:szCs w:val="26"/>
        </w:rPr>
        <w:t>)</w:t>
      </w:r>
    </w:p>
    <w:p w14:paraId="490BEF06" w14:textId="77777777" w:rsidR="00A94DFC" w:rsidRPr="00B6513A" w:rsidRDefault="00A94DFC" w:rsidP="00A94DFC">
      <w:pPr>
        <w:spacing w:line="240" w:lineRule="auto"/>
        <w:ind w:left="720"/>
        <w:rPr>
          <w:smallCaps/>
          <w:sz w:val="26"/>
          <w:szCs w:val="26"/>
        </w:rPr>
      </w:pPr>
      <w:r w:rsidRPr="00B6513A">
        <w:rPr>
          <w:smallCaps/>
          <w:sz w:val="26"/>
          <w:szCs w:val="26"/>
        </w:rPr>
        <w:t>Utah Attorney General’s Office</w:t>
      </w:r>
    </w:p>
    <w:p w14:paraId="69DD878D" w14:textId="77777777" w:rsidR="00A94DFC" w:rsidRPr="003E4904" w:rsidRDefault="00A94DFC" w:rsidP="00A94DFC">
      <w:pPr>
        <w:spacing w:line="240" w:lineRule="auto"/>
        <w:ind w:left="720"/>
        <w:rPr>
          <w:i/>
          <w:iCs/>
          <w:sz w:val="26"/>
          <w:szCs w:val="26"/>
        </w:rPr>
      </w:pPr>
      <w:r>
        <w:rPr>
          <w:i/>
          <w:iCs/>
          <w:sz w:val="26"/>
          <w:szCs w:val="26"/>
        </w:rPr>
        <w:t>Attorneys for Petitioners</w:t>
      </w:r>
    </w:p>
    <w:p w14:paraId="72A62C46" w14:textId="77777777" w:rsidR="00A94DFC" w:rsidRPr="00B6513A" w:rsidRDefault="00A94DFC" w:rsidP="00A94DFC">
      <w:pPr>
        <w:spacing w:line="240" w:lineRule="auto"/>
        <w:ind w:left="720"/>
        <w:rPr>
          <w:sz w:val="26"/>
          <w:szCs w:val="26"/>
        </w:rPr>
      </w:pPr>
    </w:p>
    <w:p w14:paraId="6BFD6387" w14:textId="77777777" w:rsidR="00A94DFC" w:rsidRPr="00B6513A" w:rsidRDefault="00A94DFC" w:rsidP="00A94DFC">
      <w:pPr>
        <w:spacing w:line="240" w:lineRule="auto"/>
        <w:ind w:left="720"/>
        <w:rPr>
          <w:sz w:val="26"/>
          <w:szCs w:val="26"/>
        </w:rPr>
      </w:pPr>
      <w:r>
        <w:rPr>
          <w:sz w:val="26"/>
          <w:szCs w:val="26"/>
        </w:rPr>
        <w:t>Tyler R. Green (</w:t>
      </w:r>
      <w:hyperlink r:id="rId42" w:history="1">
        <w:r w:rsidRPr="00B6513A">
          <w:rPr>
            <w:rStyle w:val="Hyperlink"/>
            <w:sz w:val="26"/>
            <w:szCs w:val="26"/>
          </w:rPr>
          <w:t>tyler@consovoymccarthy.com</w:t>
        </w:r>
      </w:hyperlink>
      <w:r>
        <w:rPr>
          <w:sz w:val="26"/>
          <w:szCs w:val="26"/>
        </w:rPr>
        <w:t>)</w:t>
      </w:r>
    </w:p>
    <w:p w14:paraId="72E013AC" w14:textId="77777777" w:rsidR="00A94DFC" w:rsidRPr="00B6513A" w:rsidRDefault="00A94DFC" w:rsidP="00A94DFC">
      <w:pPr>
        <w:spacing w:line="240" w:lineRule="auto"/>
        <w:ind w:left="720"/>
        <w:rPr>
          <w:smallCaps/>
          <w:sz w:val="26"/>
          <w:szCs w:val="26"/>
        </w:rPr>
      </w:pPr>
      <w:proofErr w:type="spellStart"/>
      <w:r w:rsidRPr="00B6513A">
        <w:rPr>
          <w:smallCaps/>
          <w:sz w:val="26"/>
          <w:szCs w:val="26"/>
        </w:rPr>
        <w:t>Consovoy</w:t>
      </w:r>
      <w:proofErr w:type="spellEnd"/>
      <w:r w:rsidRPr="00B6513A">
        <w:rPr>
          <w:smallCaps/>
          <w:sz w:val="26"/>
          <w:szCs w:val="26"/>
        </w:rPr>
        <w:t xml:space="preserve"> McCarthy</w:t>
      </w:r>
    </w:p>
    <w:p w14:paraId="195FA167" w14:textId="77777777" w:rsidR="00A94DFC" w:rsidRPr="00B6513A" w:rsidRDefault="00A94DFC" w:rsidP="00A94DFC">
      <w:pPr>
        <w:spacing w:line="240" w:lineRule="auto"/>
        <w:ind w:left="720"/>
        <w:rPr>
          <w:sz w:val="26"/>
          <w:szCs w:val="26"/>
        </w:rPr>
      </w:pPr>
      <w:r w:rsidRPr="00B6513A">
        <w:rPr>
          <w:i/>
          <w:iCs/>
          <w:sz w:val="26"/>
          <w:szCs w:val="26"/>
        </w:rPr>
        <w:t>Attorneys for Petitioners</w:t>
      </w:r>
    </w:p>
    <w:p w14:paraId="04BF9FE6" w14:textId="77777777" w:rsidR="00A94DFC" w:rsidRDefault="00A94DFC" w:rsidP="00A94DFC">
      <w:pPr>
        <w:spacing w:line="240" w:lineRule="auto"/>
        <w:ind w:left="720"/>
        <w:rPr>
          <w:sz w:val="26"/>
          <w:szCs w:val="26"/>
        </w:rPr>
      </w:pPr>
    </w:p>
    <w:p w14:paraId="4665E5DD" w14:textId="77777777" w:rsidR="00A94DFC" w:rsidRPr="00B6513A" w:rsidRDefault="00A94DFC" w:rsidP="00A94DFC">
      <w:pPr>
        <w:spacing w:line="240" w:lineRule="auto"/>
        <w:ind w:left="720"/>
        <w:rPr>
          <w:sz w:val="26"/>
          <w:szCs w:val="26"/>
        </w:rPr>
      </w:pPr>
      <w:r>
        <w:rPr>
          <w:sz w:val="26"/>
          <w:szCs w:val="26"/>
        </w:rPr>
        <w:t>Troy L. Booher (</w:t>
      </w:r>
      <w:hyperlink r:id="rId43" w:history="1">
        <w:r w:rsidRPr="00B6513A">
          <w:rPr>
            <w:rStyle w:val="Hyperlink"/>
            <w:sz w:val="26"/>
            <w:szCs w:val="26"/>
          </w:rPr>
          <w:t>tbooher@zbappeals.com</w:t>
        </w:r>
      </w:hyperlink>
      <w:r>
        <w:rPr>
          <w:sz w:val="26"/>
          <w:szCs w:val="26"/>
        </w:rPr>
        <w:t>)</w:t>
      </w:r>
    </w:p>
    <w:p w14:paraId="4E3028AD" w14:textId="77777777" w:rsidR="00A94DFC" w:rsidRPr="00B6513A" w:rsidRDefault="00A94DFC" w:rsidP="00A94DFC">
      <w:pPr>
        <w:spacing w:line="240" w:lineRule="auto"/>
        <w:ind w:left="720"/>
        <w:rPr>
          <w:sz w:val="26"/>
          <w:szCs w:val="26"/>
        </w:rPr>
      </w:pPr>
      <w:r>
        <w:rPr>
          <w:sz w:val="26"/>
          <w:szCs w:val="26"/>
        </w:rPr>
        <w:t>J. Frederic Voros, Jr. (</w:t>
      </w:r>
      <w:hyperlink r:id="rId44" w:history="1">
        <w:r w:rsidRPr="00B6513A">
          <w:rPr>
            <w:rStyle w:val="Hyperlink"/>
            <w:sz w:val="26"/>
            <w:szCs w:val="26"/>
          </w:rPr>
          <w:t>fvoros@zbappeals.com</w:t>
        </w:r>
      </w:hyperlink>
      <w:r>
        <w:rPr>
          <w:sz w:val="26"/>
          <w:szCs w:val="26"/>
        </w:rPr>
        <w:t>)</w:t>
      </w:r>
    </w:p>
    <w:p w14:paraId="28954313" w14:textId="77777777" w:rsidR="00A94DFC" w:rsidRPr="00B6513A" w:rsidRDefault="00A94DFC" w:rsidP="00A94DFC">
      <w:pPr>
        <w:spacing w:line="240" w:lineRule="auto"/>
        <w:ind w:left="720"/>
        <w:rPr>
          <w:sz w:val="26"/>
          <w:szCs w:val="26"/>
        </w:rPr>
      </w:pPr>
      <w:r>
        <w:rPr>
          <w:sz w:val="26"/>
          <w:szCs w:val="26"/>
        </w:rPr>
        <w:t>Dick J. Baldwin (</w:t>
      </w:r>
      <w:hyperlink r:id="rId45" w:history="1">
        <w:r w:rsidRPr="00B6513A">
          <w:rPr>
            <w:rStyle w:val="Hyperlink"/>
            <w:sz w:val="26"/>
            <w:szCs w:val="26"/>
          </w:rPr>
          <w:t>dbaldwin@zbappeals.com</w:t>
        </w:r>
      </w:hyperlink>
      <w:r>
        <w:rPr>
          <w:sz w:val="26"/>
          <w:szCs w:val="26"/>
        </w:rPr>
        <w:t>)</w:t>
      </w:r>
    </w:p>
    <w:p w14:paraId="013AFBA9" w14:textId="77777777" w:rsidR="00A94DFC" w:rsidRPr="00B6513A" w:rsidRDefault="00A94DFC" w:rsidP="00A94DFC">
      <w:pPr>
        <w:spacing w:line="240" w:lineRule="auto"/>
        <w:ind w:left="720"/>
        <w:rPr>
          <w:smallCaps/>
          <w:sz w:val="26"/>
          <w:szCs w:val="26"/>
        </w:rPr>
      </w:pPr>
      <w:r w:rsidRPr="00B6513A">
        <w:rPr>
          <w:smallCaps/>
          <w:sz w:val="26"/>
          <w:szCs w:val="26"/>
        </w:rPr>
        <w:t>Zimmerman Booher</w:t>
      </w:r>
    </w:p>
    <w:p w14:paraId="4ED52802" w14:textId="77777777" w:rsidR="00A94DFC" w:rsidRPr="00B6513A" w:rsidRDefault="00A94DFC" w:rsidP="00A94DFC">
      <w:pPr>
        <w:spacing w:line="240" w:lineRule="auto"/>
        <w:ind w:left="720"/>
        <w:rPr>
          <w:sz w:val="26"/>
          <w:szCs w:val="26"/>
        </w:rPr>
      </w:pPr>
      <w:r w:rsidRPr="00B6513A">
        <w:rPr>
          <w:i/>
          <w:iCs/>
          <w:sz w:val="26"/>
          <w:szCs w:val="26"/>
        </w:rPr>
        <w:t>Attorneys for Respondent</w:t>
      </w:r>
    </w:p>
    <w:p w14:paraId="626CB59C" w14:textId="77777777" w:rsidR="00A94DFC" w:rsidRPr="00B6513A" w:rsidRDefault="00A94DFC" w:rsidP="00A94DFC">
      <w:pPr>
        <w:spacing w:line="240" w:lineRule="auto"/>
        <w:ind w:left="720"/>
        <w:rPr>
          <w:sz w:val="26"/>
          <w:szCs w:val="26"/>
        </w:rPr>
      </w:pPr>
    </w:p>
    <w:p w14:paraId="7F8001A7" w14:textId="77777777" w:rsidR="00A94DFC" w:rsidRPr="00B6513A" w:rsidRDefault="00A94DFC" w:rsidP="00A94DFC">
      <w:pPr>
        <w:spacing w:line="240" w:lineRule="auto"/>
        <w:ind w:left="720"/>
        <w:rPr>
          <w:sz w:val="26"/>
          <w:szCs w:val="26"/>
        </w:rPr>
      </w:pPr>
      <w:r>
        <w:rPr>
          <w:sz w:val="26"/>
          <w:szCs w:val="26"/>
        </w:rPr>
        <w:t>John Mejia (</w:t>
      </w:r>
      <w:hyperlink r:id="rId46" w:history="1">
        <w:r w:rsidRPr="008416DE">
          <w:rPr>
            <w:rStyle w:val="Hyperlink"/>
            <w:sz w:val="26"/>
            <w:szCs w:val="26"/>
          </w:rPr>
          <w:t>jmejia@acluutah.org</w:t>
        </w:r>
      </w:hyperlink>
      <w:r>
        <w:rPr>
          <w:sz w:val="26"/>
          <w:szCs w:val="26"/>
        </w:rPr>
        <w:t>)</w:t>
      </w:r>
    </w:p>
    <w:p w14:paraId="6CCC57A8" w14:textId="77777777" w:rsidR="00A94DFC" w:rsidRPr="00B6513A" w:rsidRDefault="00A94DFC" w:rsidP="00A94DFC">
      <w:pPr>
        <w:spacing w:line="240" w:lineRule="auto"/>
        <w:ind w:left="720"/>
        <w:rPr>
          <w:sz w:val="26"/>
          <w:szCs w:val="26"/>
        </w:rPr>
      </w:pPr>
      <w:r>
        <w:rPr>
          <w:sz w:val="26"/>
          <w:szCs w:val="26"/>
        </w:rPr>
        <w:t>Valentina De Fex (</w:t>
      </w:r>
      <w:hyperlink r:id="rId47" w:history="1">
        <w:r w:rsidRPr="008416DE">
          <w:rPr>
            <w:rStyle w:val="Hyperlink"/>
            <w:sz w:val="26"/>
            <w:szCs w:val="26"/>
          </w:rPr>
          <w:t>vdefex@acluutah.org</w:t>
        </w:r>
      </w:hyperlink>
      <w:r>
        <w:rPr>
          <w:sz w:val="26"/>
          <w:szCs w:val="26"/>
        </w:rPr>
        <w:t>)</w:t>
      </w:r>
    </w:p>
    <w:p w14:paraId="764BA8C3" w14:textId="77777777" w:rsidR="00A94DFC" w:rsidRPr="00B6513A" w:rsidRDefault="00A94DFC" w:rsidP="00A94DFC">
      <w:pPr>
        <w:spacing w:line="240" w:lineRule="auto"/>
        <w:ind w:left="720"/>
        <w:rPr>
          <w:smallCaps/>
          <w:sz w:val="26"/>
          <w:szCs w:val="26"/>
        </w:rPr>
      </w:pPr>
      <w:r w:rsidRPr="00B6513A">
        <w:rPr>
          <w:smallCaps/>
          <w:sz w:val="26"/>
          <w:szCs w:val="26"/>
        </w:rPr>
        <w:t>ACLU of Utah Foundation, Inc.</w:t>
      </w:r>
    </w:p>
    <w:p w14:paraId="4F962DDC" w14:textId="77777777" w:rsidR="00A94DFC" w:rsidRPr="00B6513A" w:rsidRDefault="00A94DFC" w:rsidP="00A94DFC">
      <w:pPr>
        <w:spacing w:line="240" w:lineRule="auto"/>
        <w:ind w:left="720"/>
        <w:rPr>
          <w:sz w:val="26"/>
          <w:szCs w:val="26"/>
        </w:rPr>
      </w:pPr>
      <w:r w:rsidRPr="00B6513A">
        <w:rPr>
          <w:i/>
          <w:iCs/>
          <w:sz w:val="26"/>
          <w:szCs w:val="26"/>
        </w:rPr>
        <w:t>Attorneys for Respondent</w:t>
      </w:r>
    </w:p>
    <w:p w14:paraId="4F6A35DA" w14:textId="77777777" w:rsidR="00A94DFC" w:rsidRPr="00B6513A" w:rsidRDefault="00A94DFC" w:rsidP="00A94DFC">
      <w:pPr>
        <w:spacing w:line="240" w:lineRule="auto"/>
        <w:ind w:left="720"/>
        <w:rPr>
          <w:sz w:val="26"/>
          <w:szCs w:val="26"/>
        </w:rPr>
      </w:pPr>
    </w:p>
    <w:p w14:paraId="38A0B95F" w14:textId="77777777" w:rsidR="00A94DFC" w:rsidRDefault="00A94DFC" w:rsidP="00A94DFC">
      <w:pPr>
        <w:spacing w:line="240" w:lineRule="auto"/>
        <w:ind w:left="720"/>
        <w:rPr>
          <w:sz w:val="26"/>
          <w:szCs w:val="26"/>
        </w:rPr>
      </w:pPr>
      <w:r>
        <w:rPr>
          <w:sz w:val="26"/>
          <w:szCs w:val="26"/>
        </w:rPr>
        <w:t>Julie Murray (</w:t>
      </w:r>
      <w:hyperlink r:id="rId48" w:history="1">
        <w:r w:rsidRPr="008416DE">
          <w:rPr>
            <w:rStyle w:val="Hyperlink"/>
            <w:sz w:val="26"/>
            <w:szCs w:val="26"/>
          </w:rPr>
          <w:t>julie.murray@ppfa.org</w:t>
        </w:r>
      </w:hyperlink>
      <w:r>
        <w:rPr>
          <w:sz w:val="26"/>
          <w:szCs w:val="26"/>
        </w:rPr>
        <w:t>)</w:t>
      </w:r>
    </w:p>
    <w:p w14:paraId="08F44ECD" w14:textId="77777777" w:rsidR="00A94DFC" w:rsidRPr="00B6513A" w:rsidRDefault="00A94DFC" w:rsidP="00A94DFC">
      <w:pPr>
        <w:spacing w:line="240" w:lineRule="auto"/>
        <w:ind w:left="720"/>
        <w:rPr>
          <w:sz w:val="26"/>
          <w:szCs w:val="26"/>
        </w:rPr>
      </w:pPr>
      <w:r>
        <w:rPr>
          <w:sz w:val="26"/>
          <w:szCs w:val="26"/>
        </w:rPr>
        <w:t>Hannah Swanson (</w:t>
      </w:r>
      <w:hyperlink r:id="rId49" w:history="1">
        <w:r w:rsidRPr="008416DE">
          <w:rPr>
            <w:rStyle w:val="Hyperlink"/>
            <w:sz w:val="26"/>
            <w:szCs w:val="26"/>
          </w:rPr>
          <w:t>hannah.swanson@ppfa.org</w:t>
        </w:r>
      </w:hyperlink>
      <w:r>
        <w:rPr>
          <w:sz w:val="26"/>
          <w:szCs w:val="26"/>
        </w:rPr>
        <w:t>)</w:t>
      </w:r>
    </w:p>
    <w:p w14:paraId="1F7FC76C" w14:textId="77777777" w:rsidR="00A94DFC" w:rsidRPr="00B6513A" w:rsidRDefault="00A94DFC" w:rsidP="00A94DFC">
      <w:pPr>
        <w:spacing w:line="240" w:lineRule="auto"/>
        <w:ind w:left="720"/>
        <w:rPr>
          <w:sz w:val="26"/>
          <w:szCs w:val="26"/>
        </w:rPr>
      </w:pPr>
      <w:r>
        <w:rPr>
          <w:sz w:val="26"/>
          <w:szCs w:val="26"/>
        </w:rPr>
        <w:t>Camila Vega (</w:t>
      </w:r>
      <w:hyperlink r:id="rId50" w:history="1">
        <w:r w:rsidRPr="008416DE">
          <w:rPr>
            <w:rStyle w:val="Hyperlink"/>
            <w:sz w:val="26"/>
            <w:szCs w:val="26"/>
          </w:rPr>
          <w:t>camila.vega@ppfa.org</w:t>
        </w:r>
      </w:hyperlink>
      <w:r>
        <w:rPr>
          <w:sz w:val="26"/>
          <w:szCs w:val="26"/>
        </w:rPr>
        <w:t>)</w:t>
      </w:r>
    </w:p>
    <w:p w14:paraId="04122F83" w14:textId="77777777" w:rsidR="00A94DFC" w:rsidRPr="00B6513A" w:rsidRDefault="00A94DFC" w:rsidP="00A94DFC">
      <w:pPr>
        <w:spacing w:line="240" w:lineRule="auto"/>
        <w:ind w:left="720"/>
        <w:rPr>
          <w:smallCaps/>
          <w:sz w:val="26"/>
          <w:szCs w:val="26"/>
        </w:rPr>
      </w:pPr>
      <w:r w:rsidRPr="00B6513A">
        <w:rPr>
          <w:smallCaps/>
          <w:sz w:val="26"/>
          <w:szCs w:val="26"/>
        </w:rPr>
        <w:t>Planned Parenthood Federation of America</w:t>
      </w:r>
    </w:p>
    <w:p w14:paraId="48B56DAF" w14:textId="77777777" w:rsidR="00A94DFC" w:rsidRDefault="00A94DFC" w:rsidP="00A94DFC">
      <w:pPr>
        <w:spacing w:line="240" w:lineRule="auto"/>
        <w:ind w:left="720"/>
        <w:rPr>
          <w:i/>
          <w:iCs/>
          <w:sz w:val="26"/>
          <w:szCs w:val="26"/>
        </w:rPr>
      </w:pPr>
      <w:r w:rsidRPr="00B6513A">
        <w:rPr>
          <w:i/>
          <w:iCs/>
          <w:sz w:val="26"/>
          <w:szCs w:val="26"/>
        </w:rPr>
        <w:t>Attorneys for Respondent</w:t>
      </w:r>
    </w:p>
    <w:p w14:paraId="733DBC25" w14:textId="77777777" w:rsidR="00A94DFC" w:rsidRDefault="00A94DFC" w:rsidP="00A94DFC">
      <w:pPr>
        <w:spacing w:line="240" w:lineRule="auto"/>
        <w:ind w:left="720"/>
        <w:rPr>
          <w:sz w:val="26"/>
          <w:szCs w:val="26"/>
        </w:rPr>
      </w:pPr>
    </w:p>
    <w:p w14:paraId="2267D506" w14:textId="77777777" w:rsidR="00A94DFC" w:rsidRDefault="00A94DFC" w:rsidP="00A94DFC">
      <w:pPr>
        <w:spacing w:line="240" w:lineRule="auto"/>
        <w:ind w:left="720"/>
        <w:rPr>
          <w:sz w:val="26"/>
          <w:szCs w:val="26"/>
        </w:rPr>
      </w:pPr>
      <w:r>
        <w:rPr>
          <w:sz w:val="26"/>
          <w:szCs w:val="26"/>
        </w:rPr>
        <w:t>Frank D. Mylar (</w:t>
      </w:r>
      <w:hyperlink r:id="rId51" w:history="1">
        <w:r w:rsidRPr="008416DE">
          <w:rPr>
            <w:rStyle w:val="Hyperlink"/>
            <w:sz w:val="26"/>
            <w:szCs w:val="26"/>
          </w:rPr>
          <w:t>office@mylarlaw.com</w:t>
        </w:r>
      </w:hyperlink>
      <w:r>
        <w:rPr>
          <w:sz w:val="26"/>
          <w:szCs w:val="26"/>
        </w:rPr>
        <w:t>)</w:t>
      </w:r>
    </w:p>
    <w:p w14:paraId="04640B25" w14:textId="77777777" w:rsidR="00A94DFC" w:rsidRPr="00E90893" w:rsidRDefault="00A94DFC" w:rsidP="00A94DFC">
      <w:pPr>
        <w:spacing w:line="240" w:lineRule="auto"/>
        <w:ind w:left="720"/>
        <w:rPr>
          <w:smallCaps/>
          <w:sz w:val="26"/>
          <w:szCs w:val="26"/>
        </w:rPr>
      </w:pPr>
      <w:r w:rsidRPr="00E90893">
        <w:rPr>
          <w:smallCaps/>
          <w:sz w:val="26"/>
          <w:szCs w:val="26"/>
        </w:rPr>
        <w:t>Mylar Law</w:t>
      </w:r>
    </w:p>
    <w:p w14:paraId="0D0C3441" w14:textId="77777777" w:rsidR="00A94DFC" w:rsidRDefault="00A94DFC" w:rsidP="00A94DFC">
      <w:pPr>
        <w:spacing w:line="240" w:lineRule="auto"/>
        <w:ind w:left="720"/>
        <w:rPr>
          <w:sz w:val="26"/>
          <w:szCs w:val="26"/>
        </w:rPr>
      </w:pPr>
      <w:r>
        <w:rPr>
          <w:i/>
          <w:iCs/>
          <w:sz w:val="26"/>
          <w:szCs w:val="26"/>
        </w:rPr>
        <w:t>Attorneys for American Association of Pro-Life Obstetricians and Gynecologists</w:t>
      </w:r>
    </w:p>
    <w:p w14:paraId="283D62BA" w14:textId="77777777" w:rsidR="00A94DFC" w:rsidRDefault="00A94DFC" w:rsidP="00A94DFC">
      <w:pPr>
        <w:spacing w:line="240" w:lineRule="auto"/>
        <w:ind w:left="720"/>
        <w:rPr>
          <w:sz w:val="26"/>
          <w:szCs w:val="26"/>
        </w:rPr>
      </w:pPr>
    </w:p>
    <w:p w14:paraId="56014D7D" w14:textId="77777777" w:rsidR="00A94DFC" w:rsidRDefault="00A94DFC" w:rsidP="00A94DFC">
      <w:pPr>
        <w:keepNext/>
        <w:spacing w:line="240" w:lineRule="auto"/>
        <w:ind w:left="720"/>
        <w:rPr>
          <w:sz w:val="26"/>
          <w:szCs w:val="26"/>
        </w:rPr>
      </w:pPr>
      <w:r>
        <w:rPr>
          <w:sz w:val="26"/>
          <w:szCs w:val="26"/>
        </w:rPr>
        <w:lastRenderedPageBreak/>
        <w:t>Thaddeus W. Wendt (</w:t>
      </w:r>
      <w:hyperlink r:id="rId52" w:history="1">
        <w:r w:rsidRPr="008416DE">
          <w:rPr>
            <w:rStyle w:val="Hyperlink"/>
            <w:sz w:val="26"/>
            <w:szCs w:val="26"/>
          </w:rPr>
          <w:t>thaddeuswendt@fellerwendt.com</w:t>
        </w:r>
      </w:hyperlink>
      <w:r>
        <w:rPr>
          <w:sz w:val="26"/>
          <w:szCs w:val="26"/>
        </w:rPr>
        <w:t xml:space="preserve">) </w:t>
      </w:r>
    </w:p>
    <w:p w14:paraId="0B069F09" w14:textId="77777777" w:rsidR="00A94DFC" w:rsidRPr="00E90893" w:rsidRDefault="00A94DFC" w:rsidP="00A94DFC">
      <w:pPr>
        <w:keepNext/>
        <w:spacing w:line="240" w:lineRule="auto"/>
        <w:ind w:left="720"/>
        <w:rPr>
          <w:smallCaps/>
          <w:sz w:val="26"/>
          <w:szCs w:val="26"/>
        </w:rPr>
      </w:pPr>
      <w:r w:rsidRPr="00E90893">
        <w:rPr>
          <w:smallCaps/>
          <w:sz w:val="26"/>
          <w:szCs w:val="26"/>
        </w:rPr>
        <w:t>Feller &amp; Wendt</w:t>
      </w:r>
    </w:p>
    <w:p w14:paraId="180FE1F5" w14:textId="77777777" w:rsidR="00A94DFC" w:rsidRDefault="00A94DFC" w:rsidP="00A94DFC">
      <w:pPr>
        <w:spacing w:line="240" w:lineRule="auto"/>
        <w:ind w:left="720"/>
        <w:rPr>
          <w:sz w:val="26"/>
          <w:szCs w:val="26"/>
        </w:rPr>
      </w:pPr>
      <w:r>
        <w:rPr>
          <w:i/>
          <w:iCs/>
          <w:sz w:val="26"/>
          <w:szCs w:val="26"/>
        </w:rPr>
        <w:t>Attorneys for American College of Pediatricians</w:t>
      </w:r>
    </w:p>
    <w:p w14:paraId="345C24A2" w14:textId="77777777" w:rsidR="00A94DFC" w:rsidRDefault="00A94DFC" w:rsidP="00A94DFC">
      <w:pPr>
        <w:spacing w:line="240" w:lineRule="auto"/>
        <w:ind w:left="720"/>
        <w:rPr>
          <w:sz w:val="26"/>
          <w:szCs w:val="26"/>
        </w:rPr>
      </w:pPr>
    </w:p>
    <w:p w14:paraId="4DF63045" w14:textId="77777777" w:rsidR="00A94DFC" w:rsidRDefault="00A94DFC" w:rsidP="00A94DFC">
      <w:pPr>
        <w:spacing w:line="240" w:lineRule="auto"/>
        <w:ind w:left="720"/>
        <w:rPr>
          <w:sz w:val="26"/>
          <w:szCs w:val="26"/>
        </w:rPr>
      </w:pPr>
      <w:r>
        <w:rPr>
          <w:sz w:val="26"/>
          <w:szCs w:val="26"/>
        </w:rPr>
        <w:t>Christopher E. Mills (</w:t>
      </w:r>
      <w:hyperlink r:id="rId53" w:history="1">
        <w:r w:rsidRPr="008416DE">
          <w:rPr>
            <w:rStyle w:val="Hyperlink"/>
            <w:sz w:val="26"/>
            <w:szCs w:val="26"/>
          </w:rPr>
          <w:t>cmills@spero.law</w:t>
        </w:r>
      </w:hyperlink>
      <w:r>
        <w:rPr>
          <w:sz w:val="26"/>
          <w:szCs w:val="26"/>
        </w:rPr>
        <w:t xml:space="preserve">) </w:t>
      </w:r>
    </w:p>
    <w:p w14:paraId="78A6A39A" w14:textId="77777777" w:rsidR="00A94DFC" w:rsidRPr="00E90893" w:rsidRDefault="00A94DFC" w:rsidP="00A94DFC">
      <w:pPr>
        <w:spacing w:line="240" w:lineRule="auto"/>
        <w:ind w:left="720"/>
        <w:rPr>
          <w:smallCaps/>
          <w:sz w:val="26"/>
          <w:szCs w:val="26"/>
        </w:rPr>
      </w:pPr>
      <w:r w:rsidRPr="00E90893">
        <w:rPr>
          <w:smallCaps/>
          <w:sz w:val="26"/>
          <w:szCs w:val="26"/>
        </w:rPr>
        <w:t>Spero Law</w:t>
      </w:r>
    </w:p>
    <w:p w14:paraId="2BDF314D" w14:textId="77777777" w:rsidR="00A94DFC" w:rsidRDefault="00A94DFC" w:rsidP="00A94DFC">
      <w:pPr>
        <w:spacing w:line="240" w:lineRule="auto"/>
        <w:ind w:left="720"/>
        <w:rPr>
          <w:sz w:val="26"/>
          <w:szCs w:val="26"/>
        </w:rPr>
      </w:pPr>
      <w:r>
        <w:rPr>
          <w:i/>
          <w:iCs/>
          <w:sz w:val="26"/>
          <w:szCs w:val="26"/>
        </w:rPr>
        <w:t>Attorneys for American College of Pediatricians</w:t>
      </w:r>
    </w:p>
    <w:p w14:paraId="2C730F3F" w14:textId="77777777" w:rsidR="00A94DFC" w:rsidRDefault="00A94DFC" w:rsidP="00A94DFC">
      <w:pPr>
        <w:spacing w:line="240" w:lineRule="auto"/>
        <w:ind w:left="720"/>
        <w:rPr>
          <w:sz w:val="26"/>
          <w:szCs w:val="26"/>
        </w:rPr>
      </w:pPr>
    </w:p>
    <w:p w14:paraId="551CA72C" w14:textId="77777777" w:rsidR="00A94DFC" w:rsidRDefault="00A94DFC" w:rsidP="00A94DFC">
      <w:pPr>
        <w:spacing w:line="240" w:lineRule="auto"/>
        <w:ind w:left="720"/>
        <w:rPr>
          <w:sz w:val="26"/>
          <w:szCs w:val="26"/>
        </w:rPr>
      </w:pPr>
      <w:r>
        <w:rPr>
          <w:sz w:val="26"/>
          <w:szCs w:val="26"/>
        </w:rPr>
        <w:t>Thomas R. Lee (</w:t>
      </w:r>
      <w:hyperlink r:id="rId54" w:history="1">
        <w:r w:rsidRPr="008416DE">
          <w:rPr>
            <w:rStyle w:val="Hyperlink"/>
            <w:sz w:val="26"/>
            <w:szCs w:val="26"/>
          </w:rPr>
          <w:t>tom@leenielsen.com</w:t>
        </w:r>
      </w:hyperlink>
      <w:r>
        <w:rPr>
          <w:sz w:val="26"/>
          <w:szCs w:val="26"/>
        </w:rPr>
        <w:t xml:space="preserve">) </w:t>
      </w:r>
    </w:p>
    <w:p w14:paraId="4746212B" w14:textId="77777777" w:rsidR="00A94DFC" w:rsidRDefault="00A94DFC" w:rsidP="00A94DFC">
      <w:pPr>
        <w:spacing w:line="240" w:lineRule="auto"/>
        <w:ind w:left="720"/>
        <w:rPr>
          <w:sz w:val="26"/>
          <w:szCs w:val="26"/>
        </w:rPr>
      </w:pPr>
      <w:r>
        <w:rPr>
          <w:sz w:val="26"/>
          <w:szCs w:val="26"/>
        </w:rPr>
        <w:t>John J. Nielsen (</w:t>
      </w:r>
      <w:hyperlink r:id="rId55" w:history="1">
        <w:r w:rsidRPr="008416DE">
          <w:rPr>
            <w:rStyle w:val="Hyperlink"/>
            <w:sz w:val="26"/>
            <w:szCs w:val="26"/>
          </w:rPr>
          <w:t>john@leenielsen.com</w:t>
        </w:r>
      </w:hyperlink>
      <w:r>
        <w:rPr>
          <w:sz w:val="26"/>
          <w:szCs w:val="26"/>
        </w:rPr>
        <w:t xml:space="preserve">) </w:t>
      </w:r>
    </w:p>
    <w:p w14:paraId="687354D2" w14:textId="77777777" w:rsidR="00A94DFC" w:rsidRDefault="00A94DFC" w:rsidP="00A94DFC">
      <w:pPr>
        <w:spacing w:line="240" w:lineRule="auto"/>
        <w:ind w:left="720"/>
        <w:rPr>
          <w:sz w:val="26"/>
          <w:szCs w:val="26"/>
        </w:rPr>
      </w:pPr>
      <w:r>
        <w:rPr>
          <w:sz w:val="26"/>
          <w:szCs w:val="26"/>
        </w:rPr>
        <w:t>James C. Phillips (</w:t>
      </w:r>
      <w:hyperlink r:id="rId56" w:history="1">
        <w:r w:rsidRPr="008416DE">
          <w:rPr>
            <w:rStyle w:val="Hyperlink"/>
            <w:sz w:val="26"/>
            <w:szCs w:val="26"/>
          </w:rPr>
          <w:t>jcphillips@chapman.edu</w:t>
        </w:r>
      </w:hyperlink>
      <w:r>
        <w:rPr>
          <w:sz w:val="26"/>
          <w:szCs w:val="26"/>
        </w:rPr>
        <w:t xml:space="preserve">) </w:t>
      </w:r>
    </w:p>
    <w:p w14:paraId="2B89F334" w14:textId="77777777" w:rsidR="00A94DFC" w:rsidRPr="00E90893" w:rsidRDefault="00A94DFC" w:rsidP="00A94DFC">
      <w:pPr>
        <w:spacing w:line="240" w:lineRule="auto"/>
        <w:ind w:left="720"/>
        <w:rPr>
          <w:smallCaps/>
          <w:sz w:val="26"/>
          <w:szCs w:val="26"/>
        </w:rPr>
      </w:pPr>
      <w:r w:rsidRPr="00E90893">
        <w:rPr>
          <w:smallCaps/>
          <w:sz w:val="26"/>
          <w:szCs w:val="26"/>
        </w:rPr>
        <w:t>Lee Nielsen</w:t>
      </w:r>
    </w:p>
    <w:p w14:paraId="6643CF7B" w14:textId="77777777" w:rsidR="00A94DFC" w:rsidRDefault="00A94DFC" w:rsidP="00A94DFC">
      <w:pPr>
        <w:spacing w:line="240" w:lineRule="auto"/>
        <w:ind w:left="720"/>
        <w:rPr>
          <w:sz w:val="26"/>
          <w:szCs w:val="26"/>
        </w:rPr>
      </w:pPr>
      <w:r>
        <w:rPr>
          <w:i/>
          <w:iCs/>
          <w:sz w:val="26"/>
          <w:szCs w:val="26"/>
        </w:rPr>
        <w:t>Attorneys for Pro-Life Utah</w:t>
      </w:r>
    </w:p>
    <w:p w14:paraId="527B875C" w14:textId="77777777" w:rsidR="00A94DFC" w:rsidRDefault="00A94DFC" w:rsidP="00A94DFC">
      <w:pPr>
        <w:spacing w:line="240" w:lineRule="auto"/>
        <w:ind w:left="720"/>
        <w:rPr>
          <w:sz w:val="26"/>
          <w:szCs w:val="26"/>
        </w:rPr>
      </w:pPr>
    </w:p>
    <w:p w14:paraId="6804C0EA" w14:textId="77777777" w:rsidR="00A94DFC" w:rsidRDefault="00A94DFC" w:rsidP="00A94DFC">
      <w:pPr>
        <w:spacing w:line="240" w:lineRule="auto"/>
        <w:ind w:left="720"/>
        <w:rPr>
          <w:sz w:val="26"/>
          <w:szCs w:val="26"/>
        </w:rPr>
      </w:pPr>
      <w:r>
        <w:rPr>
          <w:sz w:val="26"/>
          <w:szCs w:val="26"/>
        </w:rPr>
        <w:t>William C. Duncan (</w:t>
      </w:r>
      <w:hyperlink r:id="rId57" w:history="1">
        <w:r w:rsidRPr="008416DE">
          <w:rPr>
            <w:rStyle w:val="Hyperlink"/>
            <w:sz w:val="26"/>
            <w:szCs w:val="26"/>
          </w:rPr>
          <w:t>billduncan56@gmail.com</w:t>
        </w:r>
      </w:hyperlink>
      <w:r>
        <w:rPr>
          <w:sz w:val="26"/>
          <w:szCs w:val="26"/>
        </w:rPr>
        <w:t xml:space="preserve">) </w:t>
      </w:r>
    </w:p>
    <w:p w14:paraId="1969D1D0" w14:textId="77777777" w:rsidR="00A94DFC" w:rsidRDefault="00A94DFC" w:rsidP="00A94DFC">
      <w:pPr>
        <w:spacing w:line="240" w:lineRule="auto"/>
        <w:ind w:left="720"/>
        <w:rPr>
          <w:sz w:val="26"/>
          <w:szCs w:val="26"/>
        </w:rPr>
      </w:pPr>
      <w:r>
        <w:rPr>
          <w:i/>
          <w:iCs/>
          <w:sz w:val="26"/>
          <w:szCs w:val="26"/>
        </w:rPr>
        <w:t>Attorney for Sutherland Institute</w:t>
      </w:r>
    </w:p>
    <w:p w14:paraId="0BA2D542" w14:textId="77777777" w:rsidR="00A94DFC" w:rsidRDefault="00A94DFC" w:rsidP="00A94DFC">
      <w:pPr>
        <w:spacing w:line="240" w:lineRule="auto"/>
        <w:ind w:left="720"/>
        <w:rPr>
          <w:sz w:val="26"/>
          <w:szCs w:val="26"/>
        </w:rPr>
      </w:pPr>
    </w:p>
    <w:p w14:paraId="00DBFD67" w14:textId="77777777" w:rsidR="00A94DFC" w:rsidRDefault="00A94DFC" w:rsidP="00A94DFC">
      <w:pPr>
        <w:spacing w:line="240" w:lineRule="auto"/>
        <w:ind w:left="720"/>
        <w:rPr>
          <w:sz w:val="26"/>
          <w:szCs w:val="26"/>
        </w:rPr>
      </w:pPr>
      <w:r>
        <w:rPr>
          <w:sz w:val="26"/>
          <w:szCs w:val="26"/>
        </w:rPr>
        <w:t>William C. Duncan (</w:t>
      </w:r>
      <w:hyperlink r:id="rId58" w:history="1">
        <w:r w:rsidRPr="008416DE">
          <w:rPr>
            <w:rStyle w:val="Hyperlink"/>
            <w:sz w:val="26"/>
            <w:szCs w:val="26"/>
          </w:rPr>
          <w:t>billduncan56@gmail.com</w:t>
        </w:r>
      </w:hyperlink>
      <w:r>
        <w:rPr>
          <w:sz w:val="26"/>
          <w:szCs w:val="26"/>
        </w:rPr>
        <w:t>)</w:t>
      </w:r>
    </w:p>
    <w:p w14:paraId="12950348" w14:textId="77777777" w:rsidR="00A94DFC" w:rsidRDefault="00A94DFC" w:rsidP="00A94DFC">
      <w:pPr>
        <w:spacing w:line="240" w:lineRule="auto"/>
        <w:ind w:left="720"/>
        <w:rPr>
          <w:sz w:val="26"/>
          <w:szCs w:val="26"/>
        </w:rPr>
      </w:pPr>
      <w:r>
        <w:rPr>
          <w:sz w:val="26"/>
          <w:szCs w:val="26"/>
        </w:rPr>
        <w:t xml:space="preserve">Paul Benjamin Linton (c/o </w:t>
      </w:r>
      <w:hyperlink r:id="rId59" w:history="1">
        <w:r w:rsidRPr="008416DE">
          <w:rPr>
            <w:rStyle w:val="Hyperlink"/>
            <w:sz w:val="26"/>
            <w:szCs w:val="26"/>
          </w:rPr>
          <w:t>billduncan56@gmail.com</w:t>
        </w:r>
      </w:hyperlink>
      <w:r>
        <w:rPr>
          <w:sz w:val="26"/>
          <w:szCs w:val="26"/>
        </w:rPr>
        <w:t xml:space="preserve">) </w:t>
      </w:r>
    </w:p>
    <w:p w14:paraId="79AB90BC" w14:textId="77777777" w:rsidR="00A94DFC" w:rsidRDefault="00A94DFC" w:rsidP="00A94DFC">
      <w:pPr>
        <w:spacing w:line="240" w:lineRule="auto"/>
        <w:ind w:left="720"/>
        <w:rPr>
          <w:sz w:val="26"/>
          <w:szCs w:val="26"/>
        </w:rPr>
      </w:pPr>
      <w:r>
        <w:rPr>
          <w:i/>
          <w:iCs/>
          <w:sz w:val="26"/>
          <w:szCs w:val="26"/>
        </w:rPr>
        <w:t>Attorneys for Thomas More Society and Family Watch International</w:t>
      </w:r>
    </w:p>
    <w:p w14:paraId="45DC6EC0" w14:textId="77777777" w:rsidR="00A94DFC" w:rsidRDefault="00A94DFC" w:rsidP="00A94DFC">
      <w:pPr>
        <w:spacing w:line="240" w:lineRule="auto"/>
        <w:ind w:left="720"/>
        <w:rPr>
          <w:sz w:val="26"/>
          <w:szCs w:val="26"/>
        </w:rPr>
      </w:pPr>
    </w:p>
    <w:p w14:paraId="349193F1" w14:textId="77777777" w:rsidR="00A94DFC" w:rsidRDefault="00A94DFC" w:rsidP="00A94DFC">
      <w:pPr>
        <w:spacing w:line="240" w:lineRule="auto"/>
        <w:ind w:left="720"/>
        <w:rPr>
          <w:sz w:val="26"/>
          <w:szCs w:val="26"/>
        </w:rPr>
      </w:pPr>
      <w:r>
        <w:rPr>
          <w:sz w:val="26"/>
          <w:szCs w:val="26"/>
        </w:rPr>
        <w:t>Julia Payne (</w:t>
      </w:r>
      <w:hyperlink r:id="rId60" w:history="1">
        <w:r w:rsidRPr="008416DE">
          <w:rPr>
            <w:rStyle w:val="Hyperlink"/>
            <w:sz w:val="26"/>
            <w:szCs w:val="26"/>
          </w:rPr>
          <w:t>jpayne@adflegal.org</w:t>
        </w:r>
      </w:hyperlink>
      <w:r>
        <w:rPr>
          <w:sz w:val="26"/>
          <w:szCs w:val="26"/>
        </w:rPr>
        <w:t xml:space="preserve">) </w:t>
      </w:r>
    </w:p>
    <w:p w14:paraId="4FE5565F" w14:textId="77777777" w:rsidR="00A94DFC" w:rsidRPr="00E90893" w:rsidRDefault="00A94DFC" w:rsidP="00A94DFC">
      <w:pPr>
        <w:spacing w:line="240" w:lineRule="auto"/>
        <w:ind w:left="720"/>
        <w:rPr>
          <w:smallCaps/>
          <w:sz w:val="26"/>
          <w:szCs w:val="26"/>
        </w:rPr>
      </w:pPr>
      <w:r w:rsidRPr="00E90893">
        <w:rPr>
          <w:smallCaps/>
          <w:sz w:val="26"/>
          <w:szCs w:val="26"/>
        </w:rPr>
        <w:t>Alliance Defending Freedom</w:t>
      </w:r>
    </w:p>
    <w:p w14:paraId="2C2F61D7" w14:textId="77777777" w:rsidR="00A94DFC" w:rsidRDefault="00A94DFC" w:rsidP="00A94DFC">
      <w:pPr>
        <w:spacing w:line="240" w:lineRule="auto"/>
        <w:ind w:left="720"/>
        <w:rPr>
          <w:sz w:val="26"/>
          <w:szCs w:val="26"/>
        </w:rPr>
      </w:pPr>
      <w:r>
        <w:rPr>
          <w:i/>
          <w:iCs/>
          <w:sz w:val="26"/>
          <w:szCs w:val="26"/>
        </w:rPr>
        <w:t>Attorneys for Utah Eagle Forum</w:t>
      </w:r>
    </w:p>
    <w:p w14:paraId="30C93B17" w14:textId="77777777" w:rsidR="00A94DFC" w:rsidRDefault="00A94DFC" w:rsidP="00A94DFC">
      <w:pPr>
        <w:spacing w:line="240" w:lineRule="auto"/>
        <w:ind w:left="720"/>
        <w:rPr>
          <w:sz w:val="26"/>
          <w:szCs w:val="26"/>
        </w:rPr>
      </w:pPr>
    </w:p>
    <w:p w14:paraId="32ECADDC" w14:textId="77777777" w:rsidR="00A94DFC" w:rsidRDefault="00A94DFC" w:rsidP="00A94DFC">
      <w:pPr>
        <w:spacing w:line="240" w:lineRule="auto"/>
        <w:ind w:left="720"/>
        <w:rPr>
          <w:sz w:val="26"/>
          <w:szCs w:val="26"/>
        </w:rPr>
      </w:pPr>
      <w:r>
        <w:rPr>
          <w:sz w:val="26"/>
          <w:szCs w:val="26"/>
        </w:rPr>
        <w:t>Brady Brammer (</w:t>
      </w:r>
      <w:hyperlink r:id="rId61" w:history="1">
        <w:r w:rsidRPr="008416DE">
          <w:rPr>
            <w:rStyle w:val="Hyperlink"/>
            <w:sz w:val="26"/>
            <w:szCs w:val="26"/>
          </w:rPr>
          <w:t>bbrammer@brfirm.com</w:t>
        </w:r>
      </w:hyperlink>
      <w:r>
        <w:rPr>
          <w:sz w:val="26"/>
          <w:szCs w:val="26"/>
        </w:rPr>
        <w:t xml:space="preserve">) </w:t>
      </w:r>
    </w:p>
    <w:p w14:paraId="3CD695DB" w14:textId="77777777" w:rsidR="00A94DFC" w:rsidRPr="00E90893" w:rsidRDefault="00A94DFC" w:rsidP="00A94DFC">
      <w:pPr>
        <w:spacing w:line="240" w:lineRule="auto"/>
        <w:ind w:left="720"/>
        <w:rPr>
          <w:smallCaps/>
          <w:sz w:val="26"/>
          <w:szCs w:val="26"/>
        </w:rPr>
      </w:pPr>
      <w:r w:rsidRPr="00E90893">
        <w:rPr>
          <w:smallCaps/>
          <w:sz w:val="26"/>
          <w:szCs w:val="26"/>
        </w:rPr>
        <w:t xml:space="preserve">Brammer </w:t>
      </w:r>
      <w:proofErr w:type="spellStart"/>
      <w:r w:rsidRPr="00E90893">
        <w:rPr>
          <w:smallCaps/>
          <w:sz w:val="26"/>
          <w:szCs w:val="26"/>
        </w:rPr>
        <w:t>Ranck</w:t>
      </w:r>
      <w:proofErr w:type="spellEnd"/>
    </w:p>
    <w:p w14:paraId="0F3FD099" w14:textId="77777777" w:rsidR="00A94DFC" w:rsidRDefault="00A94DFC" w:rsidP="00A94DFC">
      <w:pPr>
        <w:spacing w:line="240" w:lineRule="auto"/>
        <w:ind w:left="720"/>
        <w:rPr>
          <w:sz w:val="26"/>
          <w:szCs w:val="26"/>
        </w:rPr>
      </w:pPr>
      <w:r>
        <w:rPr>
          <w:i/>
          <w:iCs/>
          <w:sz w:val="26"/>
          <w:szCs w:val="26"/>
        </w:rPr>
        <w:t>Attorneys for Utah Eagle Forum</w:t>
      </w:r>
    </w:p>
    <w:p w14:paraId="1E322F7D" w14:textId="77777777" w:rsidR="00A94DFC" w:rsidRDefault="00A94DFC" w:rsidP="00A94DFC">
      <w:pPr>
        <w:spacing w:line="240" w:lineRule="auto"/>
        <w:ind w:left="720"/>
        <w:rPr>
          <w:sz w:val="26"/>
          <w:szCs w:val="26"/>
        </w:rPr>
      </w:pPr>
    </w:p>
    <w:p w14:paraId="065480D7" w14:textId="77777777" w:rsidR="00A94DFC" w:rsidRDefault="00A94DFC" w:rsidP="00A94DFC">
      <w:pPr>
        <w:spacing w:line="240" w:lineRule="auto"/>
        <w:ind w:left="720"/>
        <w:rPr>
          <w:sz w:val="26"/>
          <w:szCs w:val="26"/>
        </w:rPr>
      </w:pPr>
      <w:r>
        <w:rPr>
          <w:sz w:val="26"/>
          <w:szCs w:val="26"/>
        </w:rPr>
        <w:t>John L. Fellows (</w:t>
      </w:r>
      <w:hyperlink r:id="rId62" w:history="1">
        <w:r w:rsidRPr="008416DE">
          <w:rPr>
            <w:rStyle w:val="Hyperlink"/>
            <w:sz w:val="26"/>
            <w:szCs w:val="26"/>
          </w:rPr>
          <w:t>jfellows@le.utah.gov</w:t>
        </w:r>
      </w:hyperlink>
      <w:r>
        <w:rPr>
          <w:sz w:val="26"/>
          <w:szCs w:val="26"/>
        </w:rPr>
        <w:t xml:space="preserve">) </w:t>
      </w:r>
    </w:p>
    <w:p w14:paraId="72DF74F2" w14:textId="77777777" w:rsidR="00A94DFC" w:rsidRDefault="00A94DFC" w:rsidP="00A94DFC">
      <w:pPr>
        <w:spacing w:line="240" w:lineRule="auto"/>
        <w:ind w:left="720"/>
        <w:rPr>
          <w:sz w:val="26"/>
          <w:szCs w:val="26"/>
        </w:rPr>
      </w:pPr>
      <w:r>
        <w:rPr>
          <w:sz w:val="26"/>
          <w:szCs w:val="26"/>
        </w:rPr>
        <w:t>Robert H. Rees (</w:t>
      </w:r>
      <w:hyperlink r:id="rId63" w:history="1">
        <w:r w:rsidRPr="008416DE">
          <w:rPr>
            <w:rStyle w:val="Hyperlink"/>
            <w:sz w:val="26"/>
            <w:szCs w:val="26"/>
          </w:rPr>
          <w:t>rrees@le.utah.gov</w:t>
        </w:r>
      </w:hyperlink>
      <w:r>
        <w:rPr>
          <w:sz w:val="26"/>
          <w:szCs w:val="26"/>
        </w:rPr>
        <w:t xml:space="preserve">) </w:t>
      </w:r>
    </w:p>
    <w:p w14:paraId="019654A4" w14:textId="77777777" w:rsidR="00A94DFC" w:rsidRPr="00E90893" w:rsidRDefault="00A94DFC" w:rsidP="00A94DFC">
      <w:pPr>
        <w:spacing w:line="240" w:lineRule="auto"/>
        <w:ind w:left="720"/>
        <w:rPr>
          <w:smallCaps/>
          <w:sz w:val="26"/>
          <w:szCs w:val="26"/>
        </w:rPr>
      </w:pPr>
      <w:r w:rsidRPr="00E90893">
        <w:rPr>
          <w:smallCaps/>
          <w:sz w:val="26"/>
          <w:szCs w:val="26"/>
        </w:rPr>
        <w:t>Office of Legislative Research and General Counsel</w:t>
      </w:r>
    </w:p>
    <w:p w14:paraId="7F39BA44" w14:textId="77777777" w:rsidR="00A94DFC" w:rsidRPr="00E90893" w:rsidRDefault="00A94DFC" w:rsidP="00A94DFC">
      <w:pPr>
        <w:spacing w:line="240" w:lineRule="auto"/>
        <w:ind w:left="720"/>
        <w:rPr>
          <w:sz w:val="26"/>
          <w:szCs w:val="26"/>
        </w:rPr>
      </w:pPr>
      <w:r>
        <w:rPr>
          <w:i/>
          <w:iCs/>
          <w:sz w:val="26"/>
          <w:szCs w:val="26"/>
        </w:rPr>
        <w:t>Attorneys for Utah Legislature</w:t>
      </w:r>
    </w:p>
    <w:p w14:paraId="64ABC6BA" w14:textId="77777777" w:rsidR="00A94DFC" w:rsidRDefault="00A94DFC" w:rsidP="00A94DFC">
      <w:pPr>
        <w:spacing w:line="240" w:lineRule="auto"/>
        <w:rPr>
          <w:sz w:val="26"/>
          <w:szCs w:val="26"/>
        </w:rPr>
      </w:pPr>
    </w:p>
    <w:p w14:paraId="2CF3B4E6" w14:textId="77777777" w:rsidR="00A94DFC" w:rsidRDefault="00A94DFC" w:rsidP="00A94DFC">
      <w:pPr>
        <w:spacing w:line="240" w:lineRule="auto"/>
        <w:rPr>
          <w:sz w:val="26"/>
          <w:szCs w:val="26"/>
        </w:rPr>
      </w:pPr>
    </w:p>
    <w:p w14:paraId="1C6FA18A" w14:textId="77777777" w:rsidR="00A94DFC" w:rsidRPr="00B6513A" w:rsidRDefault="00A94DFC" w:rsidP="00A94DFC">
      <w:pPr>
        <w:spacing w:line="240" w:lineRule="auto"/>
        <w:rPr>
          <w:sz w:val="26"/>
          <w:szCs w:val="26"/>
        </w:rPr>
      </w:pPr>
    </w:p>
    <w:p w14:paraId="0194F7A4" w14:textId="77777777" w:rsidR="00A94DFC" w:rsidRPr="00B6513A" w:rsidRDefault="00A94DFC" w:rsidP="00A94DFC">
      <w:pPr>
        <w:spacing w:line="240" w:lineRule="auto"/>
        <w:rPr>
          <w:sz w:val="26"/>
          <w:szCs w:val="26"/>
        </w:rPr>
      </w:pPr>
      <w:r w:rsidRPr="00B6513A">
        <w:rPr>
          <w:sz w:val="26"/>
          <w:szCs w:val="26"/>
        </w:rPr>
        <w:tab/>
      </w:r>
      <w:r w:rsidRPr="00B6513A">
        <w:rPr>
          <w:sz w:val="26"/>
          <w:szCs w:val="26"/>
        </w:rPr>
        <w:tab/>
      </w:r>
      <w:r w:rsidRPr="00B6513A">
        <w:rPr>
          <w:sz w:val="26"/>
          <w:szCs w:val="26"/>
        </w:rPr>
        <w:tab/>
      </w:r>
      <w:r w:rsidRPr="00B6513A">
        <w:rPr>
          <w:sz w:val="26"/>
          <w:szCs w:val="26"/>
        </w:rPr>
        <w:tab/>
      </w:r>
      <w:r w:rsidRPr="00B6513A">
        <w:rPr>
          <w:sz w:val="26"/>
          <w:szCs w:val="26"/>
        </w:rPr>
        <w:tab/>
      </w:r>
      <w:r w:rsidRPr="00B6513A">
        <w:rPr>
          <w:sz w:val="26"/>
          <w:szCs w:val="26"/>
        </w:rPr>
        <w:tab/>
      </w:r>
      <w:r w:rsidRPr="00B6513A">
        <w:rPr>
          <w:sz w:val="26"/>
          <w:szCs w:val="26"/>
          <w:u w:val="single"/>
        </w:rPr>
        <w:t>/s/ David C. Reymann</w:t>
      </w:r>
      <w:r w:rsidRPr="00B6513A">
        <w:rPr>
          <w:sz w:val="26"/>
          <w:szCs w:val="26"/>
          <w:u w:val="single"/>
        </w:rPr>
        <w:tab/>
      </w:r>
      <w:r w:rsidRPr="00B6513A">
        <w:rPr>
          <w:sz w:val="26"/>
          <w:szCs w:val="26"/>
          <w:u w:val="single"/>
        </w:rPr>
        <w:tab/>
      </w:r>
    </w:p>
    <w:p w14:paraId="4AECED26" w14:textId="77777777" w:rsidR="00A94DFC" w:rsidRPr="00B6513A" w:rsidRDefault="00A94DFC" w:rsidP="00A94DFC">
      <w:pPr>
        <w:spacing w:line="240" w:lineRule="auto"/>
        <w:rPr>
          <w:sz w:val="26"/>
          <w:szCs w:val="26"/>
        </w:rPr>
      </w:pPr>
      <w:r w:rsidRPr="00B6513A">
        <w:rPr>
          <w:sz w:val="26"/>
          <w:szCs w:val="26"/>
        </w:rPr>
        <w:tab/>
      </w:r>
      <w:r w:rsidRPr="00B6513A">
        <w:rPr>
          <w:sz w:val="26"/>
          <w:szCs w:val="26"/>
        </w:rPr>
        <w:tab/>
      </w:r>
      <w:r w:rsidRPr="00B6513A">
        <w:rPr>
          <w:sz w:val="26"/>
          <w:szCs w:val="26"/>
        </w:rPr>
        <w:tab/>
      </w:r>
      <w:r w:rsidRPr="00B6513A">
        <w:rPr>
          <w:sz w:val="26"/>
          <w:szCs w:val="26"/>
        </w:rPr>
        <w:tab/>
      </w:r>
      <w:r w:rsidRPr="00B6513A">
        <w:rPr>
          <w:sz w:val="26"/>
          <w:szCs w:val="26"/>
        </w:rPr>
        <w:tab/>
      </w:r>
      <w:r w:rsidRPr="00B6513A">
        <w:rPr>
          <w:sz w:val="26"/>
          <w:szCs w:val="26"/>
        </w:rPr>
        <w:tab/>
      </w:r>
      <w:r w:rsidRPr="00B6513A">
        <w:rPr>
          <w:sz w:val="26"/>
          <w:szCs w:val="26"/>
        </w:rPr>
        <w:tab/>
      </w:r>
    </w:p>
    <w:p w14:paraId="0C8788D3" w14:textId="77777777" w:rsidR="00094A41" w:rsidRPr="00A94DFC" w:rsidRDefault="00094A41" w:rsidP="00A94DFC"/>
    <w:sectPr w:rsidR="00094A41" w:rsidRPr="00A94DFC" w:rsidSect="000052F1">
      <w:footerReference w:type="default" r:id="rId64"/>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615E" w14:textId="77777777" w:rsidR="005523D6" w:rsidRDefault="005523D6" w:rsidP="005523D6">
      <w:pPr>
        <w:spacing w:line="240" w:lineRule="auto"/>
      </w:pPr>
      <w:r>
        <w:separator/>
      </w:r>
    </w:p>
  </w:endnote>
  <w:endnote w:type="continuationSeparator" w:id="0">
    <w:p w14:paraId="3F8D5A3E" w14:textId="77777777" w:rsidR="005523D6" w:rsidRDefault="005523D6" w:rsidP="00552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E43E" w14:textId="77777777" w:rsidR="00A94DFC" w:rsidRPr="00DD2BE3" w:rsidRDefault="00A94DFC">
    <w:pPr>
      <w:pStyle w:val="Footer"/>
      <w:rPr>
        <w:sz w:val="26"/>
        <w:szCs w:val="26"/>
      </w:rPr>
    </w:pPr>
    <w:r>
      <w:rPr>
        <w:sz w:val="16"/>
        <w:szCs w:val="16"/>
      </w:rPr>
      <w:t>4892-8856-5017</w:t>
    </w:r>
    <w:r>
      <w:tab/>
    </w:r>
    <w:r w:rsidRPr="00DD2BE3">
      <w:rPr>
        <w:sz w:val="26"/>
        <w:szCs w:val="26"/>
      </w:rPr>
      <w:fldChar w:fldCharType="begin"/>
    </w:r>
    <w:r w:rsidRPr="00DD2BE3">
      <w:rPr>
        <w:sz w:val="26"/>
        <w:szCs w:val="26"/>
      </w:rPr>
      <w:instrText xml:space="preserve"> PAGE  \* roman  \* MERGEFORMAT </w:instrText>
    </w:r>
    <w:r w:rsidRPr="00DD2BE3">
      <w:rPr>
        <w:sz w:val="26"/>
        <w:szCs w:val="26"/>
      </w:rPr>
      <w:fldChar w:fldCharType="separate"/>
    </w:r>
    <w:r w:rsidRPr="00DD2BE3">
      <w:rPr>
        <w:noProof/>
        <w:sz w:val="26"/>
        <w:szCs w:val="26"/>
      </w:rPr>
      <w:t>i</w:t>
    </w:r>
    <w:r w:rsidRPr="00DD2BE3">
      <w:rPr>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5900" w14:textId="77777777" w:rsidR="00A94DFC" w:rsidRPr="00894094" w:rsidRDefault="00A94DFC" w:rsidP="00894094">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63DE" w14:textId="40FCBC71" w:rsidR="009403AA" w:rsidRPr="00BE0B7F" w:rsidRDefault="00AA010C">
    <w:pPr>
      <w:pStyle w:val="Footer"/>
      <w:rPr>
        <w:sz w:val="26"/>
        <w:szCs w:val="26"/>
      </w:rPr>
    </w:pPr>
    <w:r w:rsidRPr="00BE0B7F">
      <w:rPr>
        <w:sz w:val="16"/>
        <w:szCs w:val="16"/>
      </w:rPr>
      <w:t>4859-2059-2966</w:t>
    </w:r>
    <w:r>
      <w:rPr>
        <w:sz w:val="28"/>
        <w:szCs w:val="28"/>
      </w:rPr>
      <w:tab/>
    </w:r>
    <w:r w:rsidRPr="00BE0B7F">
      <w:rPr>
        <w:sz w:val="26"/>
        <w:szCs w:val="26"/>
      </w:rPr>
      <w:fldChar w:fldCharType="begin"/>
    </w:r>
    <w:r w:rsidRPr="00BE0B7F">
      <w:rPr>
        <w:sz w:val="26"/>
        <w:szCs w:val="26"/>
      </w:rPr>
      <w:instrText xml:space="preserve"> PAGE  \* Arabic  \* MERGEFORMAT </w:instrText>
    </w:r>
    <w:r w:rsidRPr="00BE0B7F">
      <w:rPr>
        <w:sz w:val="26"/>
        <w:szCs w:val="26"/>
      </w:rPr>
      <w:fldChar w:fldCharType="separate"/>
    </w:r>
    <w:r w:rsidRPr="00BE0B7F">
      <w:rPr>
        <w:noProof/>
        <w:sz w:val="26"/>
        <w:szCs w:val="26"/>
      </w:rPr>
      <w:t>1</w:t>
    </w:r>
    <w:r w:rsidRPr="00BE0B7F">
      <w:rP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E0A4" w14:textId="77777777" w:rsidR="005523D6" w:rsidRDefault="005523D6" w:rsidP="005523D6">
      <w:pPr>
        <w:spacing w:line="240" w:lineRule="auto"/>
      </w:pPr>
      <w:r>
        <w:separator/>
      </w:r>
    </w:p>
  </w:footnote>
  <w:footnote w:type="continuationSeparator" w:id="0">
    <w:p w14:paraId="6D1FB708" w14:textId="77777777" w:rsidR="005523D6" w:rsidRDefault="005523D6" w:rsidP="005523D6">
      <w:pPr>
        <w:spacing w:line="240" w:lineRule="auto"/>
      </w:pPr>
      <w:r>
        <w:continuationSeparator/>
      </w:r>
    </w:p>
  </w:footnote>
  <w:footnote w:id="1">
    <w:p w14:paraId="6F340F51"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33" w:name="_Hlk125386293"/>
      <w:r w:rsidRPr="00982B5B">
        <w:rPr>
          <w:sz w:val="26"/>
          <w:szCs w:val="26"/>
        </w:rPr>
        <w:t xml:space="preserve">Daniel J. H. Greenwood, Kathy </w:t>
      </w:r>
      <w:proofErr w:type="spellStart"/>
      <w:r w:rsidRPr="00982B5B">
        <w:rPr>
          <w:sz w:val="26"/>
          <w:szCs w:val="26"/>
        </w:rPr>
        <w:t>Wyer</w:t>
      </w:r>
      <w:proofErr w:type="spellEnd"/>
      <w:r w:rsidRPr="00982B5B">
        <w:rPr>
          <w:sz w:val="26"/>
          <w:szCs w:val="26"/>
        </w:rPr>
        <w:t xml:space="preserve">, &amp; Christine Durham, </w:t>
      </w:r>
      <w:r w:rsidRPr="00982B5B">
        <w:rPr>
          <w:i/>
          <w:iCs/>
          <w:sz w:val="26"/>
          <w:szCs w:val="26"/>
        </w:rPr>
        <w:t>Utah’s Constitution: Distinctively Undistinctive</w:t>
      </w:r>
      <w:r w:rsidRPr="00982B5B">
        <w:rPr>
          <w:sz w:val="26"/>
          <w:szCs w:val="26"/>
        </w:rPr>
        <w:t xml:space="preserve">, in </w:t>
      </w:r>
      <w:r w:rsidRPr="00982B5B">
        <w:rPr>
          <w:smallCaps/>
          <w:sz w:val="26"/>
          <w:szCs w:val="26"/>
        </w:rPr>
        <w:t>The Constitutionalism of American States, George E. Connor, Christopher W. Hammons, eds.</w:t>
      </w:r>
      <w:r w:rsidRPr="00982B5B">
        <w:rPr>
          <w:sz w:val="26"/>
          <w:szCs w:val="26"/>
        </w:rPr>
        <w:t xml:space="preserve"> 657 (2006) (hereinafter, “Greenwood”) at 657</w:t>
      </w:r>
      <w:bookmarkEnd w:id="33"/>
      <w:r w:rsidRPr="00982B5B">
        <w:rPr>
          <w:sz w:val="26"/>
          <w:szCs w:val="26"/>
        </w:rPr>
        <w:t xml:space="preserve">, </w:t>
      </w:r>
      <w:r w:rsidRPr="00982B5B">
        <w:rPr>
          <w:i/>
          <w:iCs/>
          <w:sz w:val="26"/>
          <w:szCs w:val="26"/>
        </w:rPr>
        <w:t>citing</w:t>
      </w:r>
      <w:r w:rsidRPr="00982B5B">
        <w:rPr>
          <w:sz w:val="26"/>
          <w:szCs w:val="26"/>
        </w:rPr>
        <w:t xml:space="preserve"> Proceedings 1:240 (statement of Mr. Van Horne).</w:t>
      </w:r>
    </w:p>
  </w:footnote>
  <w:footnote w:id="2">
    <w:p w14:paraId="3B3C91FC"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Greenwood at 656.</w:t>
      </w:r>
    </w:p>
  </w:footnote>
  <w:footnote w:id="3">
    <w:p w14:paraId="1DB93841"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36" w:name="_Hlk125386335"/>
      <w:r w:rsidRPr="00982B5B">
        <w:rPr>
          <w:sz w:val="26"/>
          <w:szCs w:val="26"/>
        </w:rPr>
        <w:t xml:space="preserve">Lester J. </w:t>
      </w:r>
      <w:proofErr w:type="spellStart"/>
      <w:r w:rsidRPr="00982B5B">
        <w:rPr>
          <w:sz w:val="26"/>
          <w:szCs w:val="26"/>
        </w:rPr>
        <w:t>Mazor</w:t>
      </w:r>
      <w:proofErr w:type="spellEnd"/>
      <w:r w:rsidRPr="00982B5B">
        <w:rPr>
          <w:sz w:val="26"/>
          <w:szCs w:val="26"/>
        </w:rPr>
        <w:t xml:space="preserve">, </w:t>
      </w:r>
      <w:r w:rsidRPr="00982B5B">
        <w:rPr>
          <w:i/>
          <w:iCs/>
          <w:sz w:val="26"/>
          <w:szCs w:val="26"/>
        </w:rPr>
        <w:t xml:space="preserve">Notes on a Bill of Rights in a </w:t>
      </w:r>
      <w:bookmarkStart w:id="37" w:name="dabmci_9552c931dd5947eb8462e1eee9e90387"/>
      <w:r w:rsidRPr="00982B5B">
        <w:rPr>
          <w:i/>
          <w:iCs/>
          <w:sz w:val="26"/>
          <w:szCs w:val="26"/>
        </w:rPr>
        <w:t>State Constitution</w:t>
      </w:r>
      <w:r w:rsidRPr="00982B5B">
        <w:rPr>
          <w:sz w:val="26"/>
          <w:szCs w:val="26"/>
        </w:rPr>
        <w:t xml:space="preserve">, 1996 </w:t>
      </w:r>
      <w:r w:rsidRPr="00982B5B">
        <w:rPr>
          <w:smallCaps/>
          <w:sz w:val="26"/>
          <w:szCs w:val="26"/>
        </w:rPr>
        <w:t>Utah L. Rev</w:t>
      </w:r>
      <w:r w:rsidRPr="00982B5B">
        <w:rPr>
          <w:sz w:val="26"/>
          <w:szCs w:val="26"/>
        </w:rPr>
        <w:t>. 326</w:t>
      </w:r>
      <w:bookmarkEnd w:id="36"/>
      <w:r w:rsidRPr="00982B5B">
        <w:rPr>
          <w:sz w:val="26"/>
          <w:szCs w:val="26"/>
        </w:rPr>
        <w:t>, 331 (hereinafter, “</w:t>
      </w:r>
      <w:proofErr w:type="spellStart"/>
      <w:r w:rsidRPr="00982B5B">
        <w:rPr>
          <w:sz w:val="26"/>
          <w:szCs w:val="26"/>
        </w:rPr>
        <w:t>Mazor</w:t>
      </w:r>
      <w:proofErr w:type="spellEnd"/>
      <w:r w:rsidRPr="00982B5B">
        <w:rPr>
          <w:sz w:val="26"/>
          <w:szCs w:val="26"/>
        </w:rPr>
        <w:t>”)</w:t>
      </w:r>
      <w:bookmarkStart w:id="38" w:name="dabmen_9552c931dd5947eb8462e1eee9e90387"/>
      <w:bookmarkEnd w:id="37"/>
      <w:bookmarkEnd w:id="38"/>
      <w:r w:rsidRPr="00982B5B">
        <w:rPr>
          <w:sz w:val="26"/>
          <w:szCs w:val="26"/>
        </w:rPr>
        <w:t xml:space="preserve"> (citing, in addition to </w:t>
      </w:r>
      <w:bookmarkStart w:id="39" w:name="dabmci_bdfe68c5e3d9419f9083a2ddac69bb69"/>
      <w:r>
        <w:fldChar w:fldCharType="begin"/>
      </w:r>
      <w:r>
        <w:instrText>HYPERLINK "https://www.westlaw.com/Document/N0E2437208F7D11DBAEB0F162C0EFAF87/View/FullText.html?transitionType=Default&amp;contextData=(sc.Default)&amp;VR=3.0&amp;RS=da3.0"</w:instrText>
      </w:r>
      <w:r>
        <w:fldChar w:fldCharType="separate"/>
      </w:r>
      <w:r w:rsidRPr="00982B5B">
        <w:rPr>
          <w:color w:val="0563C1"/>
          <w:sz w:val="26"/>
          <w:szCs w:val="26"/>
        </w:rPr>
        <w:t>Article 1, section 4</w:t>
      </w:r>
      <w:r>
        <w:rPr>
          <w:color w:val="0563C1"/>
          <w:sz w:val="26"/>
          <w:szCs w:val="26"/>
        </w:rPr>
        <w:fldChar w:fldCharType="end"/>
      </w:r>
      <w:bookmarkStart w:id="40" w:name="dabmen_bdfe68c5e3d9419f9083a2ddac69bb69"/>
      <w:bookmarkEnd w:id="39"/>
      <w:bookmarkEnd w:id="40"/>
      <w:r w:rsidRPr="00982B5B">
        <w:rPr>
          <w:sz w:val="26"/>
          <w:szCs w:val="26"/>
        </w:rPr>
        <w:t xml:space="preserve">, provisions in Article X guaranteeing the public schools will be free of sectarian control, forbidding religious tests of admission as teacher or student, and prohibiting appropriation of government aid to institutions controlled by any church, sect or denomination).  </w:t>
      </w:r>
    </w:p>
  </w:footnote>
  <w:footnote w:id="4">
    <w:p w14:paraId="65AFE8EE"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Greenwood at 657.</w:t>
      </w:r>
    </w:p>
  </w:footnote>
  <w:footnote w:id="5">
    <w:p w14:paraId="2887F211"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r w:rsidRPr="00982B5B">
        <w:rPr>
          <w:i/>
          <w:iCs/>
          <w:sz w:val="26"/>
          <w:szCs w:val="26"/>
        </w:rPr>
        <w:t xml:space="preserve">See </w:t>
      </w:r>
      <w:r w:rsidRPr="00982B5B">
        <w:rPr>
          <w:sz w:val="26"/>
          <w:szCs w:val="26"/>
        </w:rPr>
        <w:t xml:space="preserve">Christine M. Durham, </w:t>
      </w:r>
      <w:r w:rsidRPr="00982B5B">
        <w:rPr>
          <w:i/>
          <w:iCs/>
          <w:sz w:val="26"/>
          <w:szCs w:val="26"/>
        </w:rPr>
        <w:t>What Goes Around Comes Around: The New Relevance of State Constitutional Law</w:t>
      </w:r>
      <w:r w:rsidRPr="00982B5B">
        <w:rPr>
          <w:sz w:val="26"/>
          <w:szCs w:val="26"/>
        </w:rPr>
        <w:t xml:space="preserve">, 38 </w:t>
      </w:r>
      <w:r w:rsidRPr="00982B5B">
        <w:rPr>
          <w:smallCaps/>
          <w:sz w:val="26"/>
          <w:szCs w:val="26"/>
        </w:rPr>
        <w:t>Valparaiso U. Law Rev</w:t>
      </w:r>
      <w:r w:rsidRPr="00982B5B">
        <w:rPr>
          <w:sz w:val="26"/>
          <w:szCs w:val="26"/>
        </w:rPr>
        <w:t>. 353, 354, 359–61 (2004).</w:t>
      </w:r>
    </w:p>
  </w:footnote>
  <w:footnote w:id="6">
    <w:p w14:paraId="025E3678"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Irving Brant</w:t>
      </w:r>
      <w:r w:rsidRPr="00982B5B">
        <w:rPr>
          <w:smallCaps/>
          <w:sz w:val="26"/>
          <w:szCs w:val="26"/>
        </w:rPr>
        <w:t xml:space="preserve">, The Fourth President: A Life of James Madison, </w:t>
      </w:r>
      <w:r w:rsidRPr="00982B5B">
        <w:rPr>
          <w:sz w:val="26"/>
          <w:szCs w:val="26"/>
        </w:rPr>
        <w:t xml:space="preserve">234 (1970) (hereinafter, “Brant”). </w:t>
      </w:r>
    </w:p>
  </w:footnote>
  <w:footnote w:id="7">
    <w:p w14:paraId="1FA37B49" w14:textId="77777777" w:rsidR="00B12A6E" w:rsidRPr="00982B5B" w:rsidRDefault="00B12A6E" w:rsidP="00B12A6E">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r w:rsidRPr="00982B5B">
        <w:rPr>
          <w:i/>
          <w:iCs/>
          <w:sz w:val="26"/>
          <w:szCs w:val="26"/>
        </w:rPr>
        <w:t>Memorial and Remonstrance Against Religious Assessments</w:t>
      </w:r>
      <w:r w:rsidRPr="00982B5B">
        <w:rPr>
          <w:sz w:val="26"/>
          <w:szCs w:val="26"/>
        </w:rPr>
        <w:t xml:space="preserve">, </w:t>
      </w:r>
      <w:r w:rsidRPr="00982B5B">
        <w:rPr>
          <w:smallCaps/>
          <w:sz w:val="26"/>
          <w:szCs w:val="26"/>
        </w:rPr>
        <w:t>Founders Online</w:t>
      </w:r>
      <w:r w:rsidRPr="00982B5B">
        <w:rPr>
          <w:sz w:val="26"/>
          <w:szCs w:val="26"/>
        </w:rPr>
        <w:t xml:space="preserve">, </w:t>
      </w:r>
      <w:hyperlink r:id="rId1" w:history="1">
        <w:r w:rsidRPr="00982B5B">
          <w:rPr>
            <w:rStyle w:val="Hyperlink"/>
            <w:sz w:val="26"/>
            <w:szCs w:val="26"/>
          </w:rPr>
          <w:t>https://founders.archives.gov/documents/Madison/01-08-02-0163</w:t>
        </w:r>
      </w:hyperlink>
      <w:r w:rsidRPr="00982B5B">
        <w:rPr>
          <w:rStyle w:val="Hyperlink"/>
          <w:sz w:val="26"/>
          <w:szCs w:val="26"/>
        </w:rPr>
        <w:t>.</w:t>
      </w:r>
      <w:r w:rsidRPr="00982B5B">
        <w:rPr>
          <w:sz w:val="26"/>
          <w:szCs w:val="26"/>
        </w:rPr>
        <w:t xml:space="preserve"> </w:t>
      </w:r>
    </w:p>
  </w:footnote>
  <w:footnote w:id="8">
    <w:p w14:paraId="4F2D2D9D"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Brant at 129.</w:t>
      </w:r>
    </w:p>
  </w:footnote>
  <w:footnote w:id="9">
    <w:p w14:paraId="133BB54E"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45" w:name="dabmci_ee31f3395d3b4f90b761f72d23265de8"/>
      <w:r w:rsidRPr="00982B5B">
        <w:rPr>
          <w:i/>
          <w:iCs/>
          <w:sz w:val="26"/>
          <w:szCs w:val="26"/>
        </w:rPr>
        <w:t>Id</w:t>
      </w:r>
      <w:r w:rsidRPr="00982B5B">
        <w:rPr>
          <w:sz w:val="26"/>
          <w:szCs w:val="26"/>
        </w:rPr>
        <w:t>.</w:t>
      </w:r>
      <w:bookmarkStart w:id="46" w:name="dabmen_ee31f3395d3b4f90b761f72d23265de8"/>
      <w:bookmarkEnd w:id="45"/>
      <w:bookmarkEnd w:id="46"/>
      <w:r w:rsidRPr="00982B5B">
        <w:rPr>
          <w:sz w:val="26"/>
          <w:szCs w:val="26"/>
        </w:rPr>
        <w:t xml:space="preserve"> </w:t>
      </w:r>
    </w:p>
  </w:footnote>
  <w:footnote w:id="10">
    <w:p w14:paraId="74A73FEF"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r w:rsidRPr="00982B5B">
        <w:rPr>
          <w:i/>
          <w:iCs/>
          <w:sz w:val="26"/>
          <w:szCs w:val="26"/>
        </w:rPr>
        <w:t>James Madison and the Bill of Rights</w:t>
      </w:r>
      <w:r w:rsidRPr="00982B5B">
        <w:rPr>
          <w:sz w:val="26"/>
          <w:szCs w:val="26"/>
        </w:rPr>
        <w:t xml:space="preserve">, </w:t>
      </w:r>
      <w:r w:rsidRPr="00982B5B">
        <w:rPr>
          <w:smallCaps/>
          <w:sz w:val="26"/>
          <w:szCs w:val="26"/>
        </w:rPr>
        <w:t xml:space="preserve">George Washington Institute for Religious Freedom, </w:t>
      </w:r>
      <w:r w:rsidRPr="00982B5B">
        <w:rPr>
          <w:sz w:val="26"/>
          <w:szCs w:val="26"/>
        </w:rPr>
        <w:t xml:space="preserve">available at: </w:t>
      </w:r>
      <w:hyperlink r:id="rId2" w:history="1">
        <w:r w:rsidRPr="00982B5B">
          <w:rPr>
            <w:rStyle w:val="Hyperlink"/>
            <w:sz w:val="26"/>
            <w:szCs w:val="26"/>
          </w:rPr>
          <w:t>https://www.gwirf.org/james-madison-and-the-bill-of-rights/</w:t>
        </w:r>
      </w:hyperlink>
      <w:r w:rsidRPr="00982B5B">
        <w:rPr>
          <w:rStyle w:val="Hyperlink"/>
          <w:sz w:val="26"/>
          <w:szCs w:val="26"/>
        </w:rPr>
        <w:t>.</w:t>
      </w:r>
    </w:p>
  </w:footnote>
  <w:footnote w:id="11">
    <w:p w14:paraId="4F4CA26B"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r w:rsidRPr="00982B5B">
        <w:rPr>
          <w:i/>
          <w:iCs/>
          <w:sz w:val="26"/>
          <w:szCs w:val="26"/>
        </w:rPr>
        <w:t>Memorial and Remonstrance</w:t>
      </w:r>
      <w:r w:rsidRPr="00982B5B">
        <w:rPr>
          <w:sz w:val="26"/>
          <w:szCs w:val="26"/>
        </w:rPr>
        <w:t>, quoting Article XVI, Virginia Declaration of Rights.</w:t>
      </w:r>
    </w:p>
  </w:footnote>
  <w:footnote w:id="12">
    <w:p w14:paraId="49FFC09B" w14:textId="7ED87909"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Mormons and non-Mormons alike recognized the need for strict separation of the church’s doctrines from the state’s enacted laws.  Oliver Cowdery’s 1835 declaration of belief, now canonized in the Mormon faith as “Doctrine and Covenants 134,” stated </w:t>
      </w:r>
      <w:r w:rsidRPr="00982B5B">
        <w:rPr>
          <w:color w:val="000000"/>
          <w:sz w:val="26"/>
          <w:szCs w:val="26"/>
        </w:rPr>
        <w:t>that “the civil magistrate should restrain crime, but never control conscience; should punish </w:t>
      </w:r>
      <w:r w:rsidRPr="00982B5B">
        <w:rPr>
          <w:rFonts w:eastAsiaTheme="majorEastAsia"/>
          <w:color w:val="000000"/>
          <w:sz w:val="26"/>
          <w:szCs w:val="26"/>
          <w:bdr w:val="none" w:sz="0" w:space="0" w:color="auto" w:frame="1"/>
        </w:rPr>
        <w:t>guilt</w:t>
      </w:r>
      <w:r w:rsidRPr="00982B5B">
        <w:rPr>
          <w:color w:val="000000"/>
          <w:sz w:val="26"/>
          <w:szCs w:val="26"/>
        </w:rPr>
        <w:t xml:space="preserve">, but never suppress the freedom of the soul,” and that “[w]e </w:t>
      </w:r>
      <w:proofErr w:type="gramStart"/>
      <w:r w:rsidRPr="00982B5B">
        <w:rPr>
          <w:color w:val="000000"/>
          <w:sz w:val="26"/>
          <w:szCs w:val="26"/>
        </w:rPr>
        <w:t>do</w:t>
      </w:r>
      <w:proofErr w:type="gramEnd"/>
      <w:r w:rsidRPr="00982B5B">
        <w:rPr>
          <w:color w:val="000000"/>
          <w:sz w:val="26"/>
          <w:szCs w:val="26"/>
        </w:rPr>
        <w:t xml:space="preserve"> not believe it just to mingle religious influence with civil government.”  </w:t>
      </w:r>
      <w:r w:rsidRPr="00982B5B">
        <w:rPr>
          <w:sz w:val="26"/>
          <w:szCs w:val="26"/>
        </w:rPr>
        <w:t xml:space="preserve">Patrick Mason, </w:t>
      </w:r>
      <w:r w:rsidRPr="00982B5B">
        <w:rPr>
          <w:i/>
          <w:iCs/>
          <w:sz w:val="26"/>
          <w:szCs w:val="26"/>
        </w:rPr>
        <w:t>LDS Church Has Learned to Dance with the Secular State</w:t>
      </w:r>
      <w:r w:rsidRPr="00982B5B">
        <w:rPr>
          <w:sz w:val="26"/>
          <w:szCs w:val="26"/>
        </w:rPr>
        <w:t xml:space="preserve">, Salt Lake Tribune (Nov. 21, 2022), </w:t>
      </w:r>
      <w:hyperlink r:id="rId3" w:history="1">
        <w:r w:rsidR="00792E5E" w:rsidRPr="0022548F">
          <w:rPr>
            <w:rStyle w:val="Hyperlink"/>
            <w:sz w:val="26"/>
            <w:szCs w:val="26"/>
          </w:rPr>
          <w:t>https://www.sltrib.com/opinion/commentary/2022/11/22/patrick-mason-lds-church-has/</w:t>
        </w:r>
      </w:hyperlink>
      <w:r w:rsidRPr="00982B5B">
        <w:rPr>
          <w:rStyle w:val="Hyperlink"/>
          <w:sz w:val="26"/>
          <w:szCs w:val="26"/>
        </w:rPr>
        <w:t>.</w:t>
      </w:r>
    </w:p>
  </w:footnote>
  <w:footnote w:id="13">
    <w:p w14:paraId="738CDD10" w14:textId="7ECAA0C6"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61" w:name="dabmci_7b3c1146a25d4582bb2ea85ba5801daf"/>
      <w:r>
        <w:fldChar w:fldCharType="begin"/>
      </w:r>
      <w:r>
        <w:instrText>HYPERLINK "https://www.westlaw.com/Document/I412095dcf59f11d9b386b232635db992/View/FullText.html?transitionType=Default&amp;contextData=(sc.Default)&amp;VR=3.0&amp;RS=da3.0&amp;fragmentIdentifier=co_pp_sp_661_940"</w:instrText>
      </w:r>
      <w:r>
        <w:fldChar w:fldCharType="separate"/>
      </w:r>
      <w:r w:rsidRPr="00982B5B">
        <w:rPr>
          <w:i/>
          <w:iCs/>
          <w:color w:val="0563C1"/>
          <w:sz w:val="26"/>
          <w:szCs w:val="26"/>
        </w:rPr>
        <w:t>Id</w:t>
      </w:r>
      <w:r w:rsidRPr="00982B5B">
        <w:rPr>
          <w:color w:val="0563C1"/>
          <w:sz w:val="26"/>
          <w:szCs w:val="26"/>
        </w:rPr>
        <w:t>. at 940</w:t>
      </w:r>
      <w:r>
        <w:rPr>
          <w:color w:val="0563C1"/>
          <w:sz w:val="26"/>
          <w:szCs w:val="26"/>
        </w:rPr>
        <w:fldChar w:fldCharType="end"/>
      </w:r>
      <w:bookmarkStart w:id="62" w:name="dabmen_7b3c1146a25d4582bb2ea85ba5801daf"/>
      <w:bookmarkEnd w:id="61"/>
      <w:bookmarkEnd w:id="62"/>
      <w:r w:rsidRPr="00982B5B">
        <w:rPr>
          <w:sz w:val="26"/>
          <w:szCs w:val="26"/>
        </w:rPr>
        <w:t xml:space="preserve">. As </w:t>
      </w:r>
      <w:r w:rsidR="00B12A6E">
        <w:rPr>
          <w:sz w:val="26"/>
          <w:szCs w:val="26"/>
        </w:rPr>
        <w:t xml:space="preserve">expressed in </w:t>
      </w:r>
      <w:r w:rsidRPr="00982B5B">
        <w:rPr>
          <w:sz w:val="26"/>
          <w:szCs w:val="26"/>
        </w:rPr>
        <w:t>the predicate to Utah’s statehood in its Enabling Act</w:t>
      </w:r>
      <w:bookmarkStart w:id="63" w:name="dabmci_1b393f6488504a50a4546b9cb937f591"/>
      <w:r w:rsidR="00B12A6E">
        <w:rPr>
          <w:sz w:val="26"/>
          <w:szCs w:val="26"/>
        </w:rPr>
        <w:t xml:space="preserve">, </w:t>
      </w:r>
      <w:hyperlink r:id="rId4" w:history="1">
        <w:r w:rsidRPr="00982B5B">
          <w:rPr>
            <w:i/>
            <w:iCs/>
            <w:color w:val="0563C1"/>
            <w:sz w:val="26"/>
            <w:szCs w:val="26"/>
          </w:rPr>
          <w:t>id</w:t>
        </w:r>
        <w:r w:rsidRPr="00982B5B">
          <w:rPr>
            <w:color w:val="0563C1"/>
            <w:sz w:val="26"/>
            <w:szCs w:val="26"/>
          </w:rPr>
          <w:t>. at 928</w:t>
        </w:r>
      </w:hyperlink>
      <w:bookmarkStart w:id="64" w:name="dabmen_1b393f6488504a50a4546b9cb937f591"/>
      <w:bookmarkEnd w:id="63"/>
      <w:bookmarkEnd w:id="64"/>
      <w:r w:rsidRPr="00982B5B">
        <w:rPr>
          <w:sz w:val="26"/>
          <w:szCs w:val="26"/>
        </w:rPr>
        <w:t>, later enshrined in the admitting Ordinance of Utah’s Constitution, “[p]</w:t>
      </w:r>
      <w:proofErr w:type="spellStart"/>
      <w:r w:rsidRPr="00982B5B">
        <w:rPr>
          <w:sz w:val="26"/>
          <w:szCs w:val="26"/>
        </w:rPr>
        <w:t>erfect</w:t>
      </w:r>
      <w:proofErr w:type="spellEnd"/>
      <w:r w:rsidRPr="00982B5B">
        <w:rPr>
          <w:sz w:val="26"/>
          <w:szCs w:val="26"/>
        </w:rPr>
        <w:t xml:space="preserve"> toleration of religious sentiment is guaranteed.”  </w:t>
      </w:r>
      <w:bookmarkStart w:id="65" w:name="dabmci_c6cd9ef3da0c48849ed8b1114d54dfa1"/>
      <w:r>
        <w:fldChar w:fldCharType="begin"/>
      </w:r>
      <w:r>
        <w:instrText>HYPERLINK "https://www.westlaw.com/Document/N30E3A1B08F7D11DBAEB0F162C0EFAF87/View/FullText.html?transitionType=Default&amp;contextData=(sc.Default)&amp;VR=3.0&amp;RS=da3.0"</w:instrText>
      </w:r>
      <w:r>
        <w:fldChar w:fldCharType="separate"/>
      </w:r>
      <w:r w:rsidRPr="00982B5B">
        <w:rPr>
          <w:color w:val="0563C1"/>
          <w:sz w:val="26"/>
          <w:szCs w:val="26"/>
        </w:rPr>
        <w:t>Utah Const. Art. III</w:t>
      </w:r>
      <w:r>
        <w:rPr>
          <w:color w:val="0563C1"/>
          <w:sz w:val="26"/>
          <w:szCs w:val="26"/>
        </w:rPr>
        <w:fldChar w:fldCharType="end"/>
      </w:r>
      <w:bookmarkStart w:id="66" w:name="dabmen_c6cd9ef3da0c48849ed8b1114d54dfa1"/>
      <w:bookmarkEnd w:id="65"/>
      <w:bookmarkEnd w:id="66"/>
      <w:r w:rsidRPr="00982B5B">
        <w:rPr>
          <w:sz w:val="26"/>
          <w:szCs w:val="26"/>
        </w:rPr>
        <w:t>.</w:t>
      </w:r>
    </w:p>
  </w:footnote>
  <w:footnote w:id="14">
    <w:p w14:paraId="7E099815"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r w:rsidRPr="00982B5B">
        <w:rPr>
          <w:rFonts w:eastAsia="Times New Roman"/>
          <w:color w:val="212225"/>
          <w:sz w:val="26"/>
          <w:szCs w:val="26"/>
        </w:rPr>
        <w:t>“[F]</w:t>
      </w:r>
      <w:proofErr w:type="spellStart"/>
      <w:r w:rsidRPr="00982B5B">
        <w:rPr>
          <w:rFonts w:eastAsia="Times New Roman"/>
          <w:color w:val="212225"/>
          <w:sz w:val="26"/>
          <w:szCs w:val="26"/>
        </w:rPr>
        <w:t>aith</w:t>
      </w:r>
      <w:proofErr w:type="spellEnd"/>
      <w:r w:rsidRPr="00982B5B">
        <w:rPr>
          <w:rFonts w:eastAsia="Times New Roman"/>
          <w:color w:val="212225"/>
          <w:sz w:val="26"/>
          <w:szCs w:val="26"/>
        </w:rPr>
        <w:t xml:space="preserve"> leaders are too often imagined as exclusively aligned with the anti-abortion camp.  Prior to Roe, however, clergy ran an extensive abortion referral network.  Between 1967-73, a group of 2,000 liberal Protestant ministers, Jewish rabbis, dissident Catholic nuns and priests, and laity from a spectrum of denominations, openly facilitated access to abortion for tens of thousands.”  </w:t>
      </w:r>
      <w:r w:rsidRPr="00982B5B">
        <w:rPr>
          <w:sz w:val="26"/>
          <w:szCs w:val="26"/>
        </w:rPr>
        <w:t xml:space="preserve">Gillian Frank, </w:t>
      </w:r>
      <w:r w:rsidRPr="00982B5B">
        <w:rPr>
          <w:i/>
          <w:iCs/>
          <w:sz w:val="26"/>
          <w:szCs w:val="26"/>
        </w:rPr>
        <w:t xml:space="preserve">The Religious Network that Made Abortion Safe When it Was Illegal </w:t>
      </w:r>
      <w:r w:rsidRPr="00982B5B">
        <w:rPr>
          <w:sz w:val="26"/>
          <w:szCs w:val="26"/>
        </w:rPr>
        <w:t xml:space="preserve">(August 17, 2022), available at: </w:t>
      </w:r>
      <w:hyperlink r:id="rId5" w:history="1">
        <w:r w:rsidRPr="00982B5B">
          <w:rPr>
            <w:rStyle w:val="Hyperlink"/>
            <w:sz w:val="26"/>
            <w:szCs w:val="26"/>
          </w:rPr>
          <w:t>https://genderpolicyreport.umn.edu/the-religious-network-that-made-abortion-safe-when-it-was-illegal/</w:t>
        </w:r>
      </w:hyperlink>
      <w:r w:rsidRPr="00982B5B">
        <w:rPr>
          <w:rStyle w:val="Hyperlink"/>
          <w:sz w:val="26"/>
          <w:szCs w:val="26"/>
        </w:rPr>
        <w:t>.</w:t>
      </w:r>
    </w:p>
  </w:footnote>
  <w:footnote w:id="15">
    <w:p w14:paraId="511C65C6" w14:textId="77777777" w:rsidR="00A94DFC" w:rsidRPr="00982B5B" w:rsidRDefault="00A94DFC" w:rsidP="00A94DFC">
      <w:pPr>
        <w:shd w:val="clear" w:color="auto" w:fill="FFFFFF"/>
        <w:spacing w:after="120" w:line="240" w:lineRule="auto"/>
        <w:textAlignment w:val="baseline"/>
        <w:rPr>
          <w:rFonts w:eastAsia="Times New Roman"/>
          <w:color w:val="212225"/>
          <w:sz w:val="26"/>
          <w:szCs w:val="26"/>
        </w:rPr>
      </w:pPr>
      <w:r w:rsidRPr="00982B5B">
        <w:rPr>
          <w:rStyle w:val="FootnoteReference"/>
          <w:sz w:val="26"/>
          <w:szCs w:val="26"/>
        </w:rPr>
        <w:footnoteRef/>
      </w:r>
      <w:r w:rsidRPr="00982B5B">
        <w:rPr>
          <w:sz w:val="26"/>
          <w:szCs w:val="26"/>
        </w:rPr>
        <w:t xml:space="preserve"> Abortion, </w:t>
      </w:r>
      <w:r w:rsidRPr="00982B5B">
        <w:rPr>
          <w:i/>
          <w:iCs/>
          <w:sz w:val="26"/>
          <w:szCs w:val="26"/>
        </w:rPr>
        <w:t>Newsroom</w:t>
      </w:r>
      <w:r w:rsidRPr="00982B5B">
        <w:rPr>
          <w:sz w:val="26"/>
          <w:szCs w:val="26"/>
        </w:rPr>
        <w:t xml:space="preserve">, </w:t>
      </w:r>
      <w:r w:rsidRPr="00982B5B">
        <w:rPr>
          <w:smallCaps/>
          <w:sz w:val="26"/>
          <w:szCs w:val="26"/>
        </w:rPr>
        <w:t>The Church of Jesus Christ of Latter-Day Saints</w:t>
      </w:r>
      <w:r w:rsidRPr="00982B5B">
        <w:rPr>
          <w:sz w:val="26"/>
          <w:szCs w:val="26"/>
        </w:rPr>
        <w:t>, available at:</w:t>
      </w:r>
      <w:r w:rsidRPr="00982B5B">
        <w:rPr>
          <w:rFonts w:eastAsia="Times New Roman"/>
          <w:color w:val="212225"/>
          <w:sz w:val="26"/>
          <w:szCs w:val="26"/>
        </w:rPr>
        <w:t xml:space="preserve"> </w:t>
      </w:r>
      <w:hyperlink r:id="rId6" w:history="1">
        <w:r w:rsidRPr="00982B5B">
          <w:rPr>
            <w:rStyle w:val="Hyperlink"/>
            <w:rFonts w:eastAsia="Times New Roman"/>
            <w:sz w:val="26"/>
            <w:szCs w:val="26"/>
          </w:rPr>
          <w:t>https://newsroom.churchofjesuschrist.org/official-statement/abortion</w:t>
        </w:r>
      </w:hyperlink>
      <w:r w:rsidRPr="00982B5B">
        <w:rPr>
          <w:rStyle w:val="Hyperlink"/>
          <w:rFonts w:eastAsia="Times New Roman"/>
          <w:sz w:val="26"/>
          <w:szCs w:val="26"/>
        </w:rPr>
        <w:t>.</w:t>
      </w:r>
    </w:p>
  </w:footnote>
  <w:footnote w:id="16">
    <w:p w14:paraId="4979386B"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68" w:name="dabmci_566e34d804d942b9881024d6f28ad0d7"/>
      <w:r>
        <w:fldChar w:fldCharType="begin"/>
      </w:r>
      <w:r>
        <w:instrText>HYPERLINK "https://www.westlaw.com/Document/N63020BB09A4911EAB11AE48D1468CED2/View/FullText.html?transitionType=Default&amp;contextData=(sc.Default)&amp;VR=3.0&amp;RS=da3.0"</w:instrText>
      </w:r>
      <w:r>
        <w:fldChar w:fldCharType="separate"/>
      </w:r>
      <w:r w:rsidRPr="00982B5B">
        <w:rPr>
          <w:color w:val="0563C1"/>
          <w:sz w:val="26"/>
          <w:szCs w:val="26"/>
        </w:rPr>
        <w:t>Utah Code § 76-7a-201(1)</w:t>
      </w:r>
      <w:r>
        <w:rPr>
          <w:color w:val="0563C1"/>
          <w:sz w:val="26"/>
          <w:szCs w:val="26"/>
        </w:rPr>
        <w:fldChar w:fldCharType="end"/>
      </w:r>
      <w:bookmarkStart w:id="69" w:name="dabmen_566e34d804d942b9881024d6f28ad0d7"/>
      <w:bookmarkEnd w:id="68"/>
      <w:bookmarkEnd w:id="69"/>
      <w:r w:rsidRPr="00982B5B">
        <w:rPr>
          <w:sz w:val="26"/>
          <w:szCs w:val="26"/>
        </w:rPr>
        <w:t>.</w:t>
      </w:r>
    </w:p>
  </w:footnote>
  <w:footnote w:id="17">
    <w:p w14:paraId="4A763265" w14:textId="77777777" w:rsidR="00A94DFC" w:rsidRPr="00982B5B" w:rsidRDefault="00A94DFC" w:rsidP="00A94DFC">
      <w:pPr>
        <w:pStyle w:val="FootnoteText"/>
        <w:spacing w:after="120" w:line="240" w:lineRule="auto"/>
        <w:rPr>
          <w:rFonts w:eastAsiaTheme="minorHAnsi"/>
          <w:sz w:val="26"/>
          <w:szCs w:val="26"/>
        </w:rPr>
      </w:pPr>
      <w:r w:rsidRPr="00982B5B">
        <w:rPr>
          <w:rStyle w:val="FootnoteReference"/>
          <w:sz w:val="26"/>
          <w:szCs w:val="26"/>
        </w:rPr>
        <w:footnoteRef/>
      </w:r>
      <w:r w:rsidRPr="00982B5B">
        <w:rPr>
          <w:sz w:val="26"/>
          <w:szCs w:val="26"/>
        </w:rPr>
        <w:t xml:space="preserve"> L. Davidson, </w:t>
      </w:r>
      <w:r w:rsidRPr="00982B5B">
        <w:rPr>
          <w:i/>
          <w:iCs/>
          <w:sz w:val="26"/>
          <w:szCs w:val="26"/>
        </w:rPr>
        <w:t xml:space="preserve">Latter-day Saints are Overrepresented in Utah’s Legislature, Holding 9 of Every 10 Seats, </w:t>
      </w:r>
      <w:r w:rsidRPr="00982B5B">
        <w:rPr>
          <w:smallCaps/>
          <w:sz w:val="26"/>
          <w:szCs w:val="26"/>
        </w:rPr>
        <w:t>Salt Lake Tribune</w:t>
      </w:r>
      <w:r w:rsidRPr="00982B5B">
        <w:rPr>
          <w:sz w:val="26"/>
          <w:szCs w:val="26"/>
        </w:rPr>
        <w:t xml:space="preserve">, January 19, 2021 (noting that 60% of Utahns but 86% of legislators are members of the LDS church), available at: </w:t>
      </w:r>
      <w:hyperlink r:id="rId7" w:history="1">
        <w:r w:rsidRPr="00982B5B">
          <w:rPr>
            <w:rStyle w:val="Hyperlink"/>
            <w:sz w:val="26"/>
            <w:szCs w:val="26"/>
          </w:rPr>
          <w:t>https://www.sltrib.com/news/politics/2021/01/14/latter-day-saints-are/</w:t>
        </w:r>
      </w:hyperlink>
      <w:r w:rsidRPr="00982B5B">
        <w:rPr>
          <w:sz w:val="26"/>
          <w:szCs w:val="26"/>
        </w:rPr>
        <w:t>.</w:t>
      </w:r>
    </w:p>
  </w:footnote>
  <w:footnote w:id="18">
    <w:p w14:paraId="33781825"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Reproductive Justice 2015 Statement of Conscience, available at: </w:t>
      </w:r>
      <w:hyperlink r:id="rId8" w:history="1">
        <w:r w:rsidRPr="00982B5B">
          <w:rPr>
            <w:rStyle w:val="Hyperlink"/>
            <w:bCs/>
            <w:sz w:val="26"/>
            <w:szCs w:val="26"/>
          </w:rPr>
          <w:t>https://www.uua.org/action/statements/reproductive-justice</w:t>
        </w:r>
      </w:hyperlink>
      <w:r w:rsidRPr="00982B5B">
        <w:rPr>
          <w:sz w:val="26"/>
          <w:szCs w:val="26"/>
        </w:rPr>
        <w:t xml:space="preserve"> (</w:t>
      </w:r>
      <w:r w:rsidRPr="00982B5B">
        <w:rPr>
          <w:rStyle w:val="Hyperlink"/>
          <w:bCs/>
          <w:sz w:val="26"/>
          <w:szCs w:val="26"/>
        </w:rPr>
        <w:t>“</w:t>
      </w:r>
      <w:r w:rsidRPr="00982B5B">
        <w:rPr>
          <w:sz w:val="26"/>
          <w:szCs w:val="26"/>
        </w:rPr>
        <w:t>Unitarian Universalists support ... [t]he individual’s right to make reproductive choices….  Our religious tradition directs us to respect the diversity of faith traditions that surround us and insists that no singular religious viewpoint or creed guide the policies of our governments.”).</w:t>
      </w:r>
    </w:p>
  </w:footnote>
  <w:footnote w:id="19">
    <w:p w14:paraId="214319E9"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Unitarian Universalist Association, </w:t>
      </w:r>
      <w:r w:rsidRPr="00982B5B">
        <w:rPr>
          <w:i/>
          <w:iCs/>
          <w:sz w:val="26"/>
          <w:szCs w:val="26"/>
        </w:rPr>
        <w:t>Right to Choose 1987 General Resolution</w:t>
      </w:r>
      <w:r w:rsidRPr="00982B5B">
        <w:rPr>
          <w:sz w:val="26"/>
          <w:szCs w:val="26"/>
        </w:rPr>
        <w:t xml:space="preserve">, available at: </w:t>
      </w:r>
      <w:hyperlink r:id="rId9" w:history="1">
        <w:r w:rsidRPr="00982B5B">
          <w:rPr>
            <w:rStyle w:val="Hyperlink"/>
            <w:sz w:val="26"/>
            <w:szCs w:val="26"/>
          </w:rPr>
          <w:t>https://www.uua.org/action/statements/right-choose</w:t>
        </w:r>
      </w:hyperlink>
      <w:r w:rsidRPr="00982B5B">
        <w:rPr>
          <w:sz w:val="26"/>
          <w:szCs w:val="26"/>
        </w:rPr>
        <w:t>.</w:t>
      </w:r>
    </w:p>
  </w:footnote>
  <w:footnote w:id="20">
    <w:p w14:paraId="2645CAA6"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Central Conference of American Rabbis, </w:t>
      </w:r>
      <w:r w:rsidRPr="00982B5B">
        <w:rPr>
          <w:i/>
          <w:iCs/>
          <w:sz w:val="26"/>
          <w:szCs w:val="26"/>
        </w:rPr>
        <w:t xml:space="preserve">Resolution Adopted by the </w:t>
      </w:r>
      <w:proofErr w:type="spellStart"/>
      <w:r w:rsidRPr="00982B5B">
        <w:rPr>
          <w:i/>
          <w:iCs/>
          <w:sz w:val="26"/>
          <w:szCs w:val="26"/>
        </w:rPr>
        <w:t>CCAR</w:t>
      </w:r>
      <w:proofErr w:type="spellEnd"/>
      <w:r w:rsidRPr="00982B5B">
        <w:rPr>
          <w:i/>
          <w:iCs/>
          <w:sz w:val="26"/>
          <w:szCs w:val="26"/>
        </w:rPr>
        <w:t xml:space="preserve"> On Abortion and the Hyde Amendment</w:t>
      </w:r>
      <w:r w:rsidRPr="00982B5B">
        <w:rPr>
          <w:sz w:val="26"/>
          <w:szCs w:val="26"/>
        </w:rPr>
        <w:t xml:space="preserve"> (1984), available at: </w:t>
      </w:r>
      <w:hyperlink r:id="rId10" w:history="1">
        <w:r w:rsidRPr="00982B5B">
          <w:rPr>
            <w:rStyle w:val="Hyperlink"/>
            <w:sz w:val="26"/>
            <w:szCs w:val="26"/>
          </w:rPr>
          <w:t>https://www.ccarnet.org/ccar-resolutions/abortion-1984/</w:t>
        </w:r>
      </w:hyperlink>
      <w:r w:rsidRPr="00982B5B">
        <w:rPr>
          <w:sz w:val="26"/>
          <w:szCs w:val="26"/>
        </w:rPr>
        <w:t xml:space="preserve">. </w:t>
      </w:r>
    </w:p>
  </w:footnote>
  <w:footnote w:id="21">
    <w:p w14:paraId="5E7C1553"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proofErr w:type="spellStart"/>
      <w:r w:rsidRPr="00982B5B">
        <w:rPr>
          <w:sz w:val="26"/>
          <w:szCs w:val="26"/>
        </w:rPr>
        <w:t>CCAR</w:t>
      </w:r>
      <w:proofErr w:type="spellEnd"/>
      <w:r w:rsidRPr="00982B5B">
        <w:rPr>
          <w:sz w:val="26"/>
          <w:szCs w:val="26"/>
        </w:rPr>
        <w:t xml:space="preserve">, </w:t>
      </w:r>
      <w:r w:rsidRPr="00982B5B">
        <w:rPr>
          <w:i/>
          <w:sz w:val="26"/>
          <w:szCs w:val="26"/>
        </w:rPr>
        <w:t>Central Conference of American Rabbis Statement on Draft Supreme court Opinion Overturning Roe v. Wade</w:t>
      </w:r>
      <w:r w:rsidRPr="00982B5B">
        <w:rPr>
          <w:sz w:val="26"/>
          <w:szCs w:val="26"/>
        </w:rPr>
        <w:t xml:space="preserve"> (2022), available at: </w:t>
      </w:r>
      <w:hyperlink r:id="rId11" w:history="1">
        <w:r w:rsidRPr="00982B5B">
          <w:rPr>
            <w:rStyle w:val="Hyperlink"/>
            <w:sz w:val="26"/>
            <w:szCs w:val="26"/>
          </w:rPr>
          <w:t>https://www.ccarnet.org/ccar-statement-on-draft-supreme-court-opinion-overturning-roe-v-wade/</w:t>
        </w:r>
      </w:hyperlink>
      <w:r w:rsidRPr="00982B5B">
        <w:rPr>
          <w:sz w:val="26"/>
          <w:szCs w:val="26"/>
        </w:rPr>
        <w:t xml:space="preserve">. </w:t>
      </w:r>
    </w:p>
  </w:footnote>
  <w:footnote w:id="22">
    <w:p w14:paraId="594AF4E1"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70" w:name="_Hlk125386735"/>
      <w:r w:rsidRPr="00982B5B">
        <w:rPr>
          <w:sz w:val="26"/>
          <w:szCs w:val="26"/>
        </w:rPr>
        <w:t xml:space="preserve">Evangelical Lutheran Church in America, </w:t>
      </w:r>
      <w:r w:rsidRPr="00002B83">
        <w:rPr>
          <w:i/>
          <w:iCs/>
          <w:sz w:val="26"/>
          <w:szCs w:val="26"/>
        </w:rPr>
        <w:t>A Social Statement on: Abortion</w:t>
      </w:r>
      <w:r w:rsidRPr="00982B5B">
        <w:rPr>
          <w:sz w:val="26"/>
          <w:szCs w:val="26"/>
        </w:rPr>
        <w:t xml:space="preserve">, 6-7 and 9-10, available at: </w:t>
      </w:r>
      <w:hyperlink r:id="rId12" w:history="1">
        <w:r w:rsidRPr="00982B5B">
          <w:rPr>
            <w:rStyle w:val="Hyperlink"/>
            <w:sz w:val="26"/>
            <w:szCs w:val="26"/>
          </w:rPr>
          <w:t>https://www.elca.org/faith/faith-and-society/social-statements/abortion</w:t>
        </w:r>
      </w:hyperlink>
      <w:r w:rsidRPr="00982B5B">
        <w:rPr>
          <w:sz w:val="26"/>
          <w:szCs w:val="26"/>
        </w:rPr>
        <w:t>.</w:t>
      </w:r>
      <w:bookmarkEnd w:id="70"/>
      <w:r w:rsidRPr="00982B5B">
        <w:rPr>
          <w:sz w:val="26"/>
          <w:szCs w:val="26"/>
        </w:rPr>
        <w:t xml:space="preserve"> </w:t>
      </w:r>
    </w:p>
  </w:footnote>
  <w:footnote w:id="23">
    <w:p w14:paraId="2BA152E0" w14:textId="7D1DE02F"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71" w:name="_Hlk125386752"/>
      <w:r w:rsidRPr="00982B5B">
        <w:rPr>
          <w:sz w:val="26"/>
          <w:szCs w:val="26"/>
        </w:rPr>
        <w:t>Minutes of the 182nd General Assembly (1970)</w:t>
      </w:r>
      <w:r w:rsidR="00002B83">
        <w:rPr>
          <w:sz w:val="26"/>
          <w:szCs w:val="26"/>
        </w:rPr>
        <w:t>,</w:t>
      </w:r>
      <w:r w:rsidRPr="00982B5B">
        <w:rPr>
          <w:sz w:val="26"/>
          <w:szCs w:val="26"/>
        </w:rPr>
        <w:t xml:space="preserve"> United Presbyterian Church in the U.S.A. p. 891, quoted at: </w:t>
      </w:r>
      <w:hyperlink r:id="rId13" w:history="1">
        <w:r w:rsidRPr="00982B5B">
          <w:rPr>
            <w:rStyle w:val="Hyperlink"/>
            <w:sz w:val="26"/>
            <w:szCs w:val="26"/>
          </w:rPr>
          <w:t>https://www.presbyterianmission.org/what-we-believe/social-issues/abortion-issues/</w:t>
        </w:r>
      </w:hyperlink>
      <w:r w:rsidRPr="00982B5B">
        <w:rPr>
          <w:sz w:val="26"/>
          <w:szCs w:val="26"/>
        </w:rPr>
        <w:t>.</w:t>
      </w:r>
      <w:bookmarkEnd w:id="71"/>
      <w:r w:rsidRPr="00982B5B">
        <w:rPr>
          <w:sz w:val="26"/>
          <w:szCs w:val="26"/>
        </w:rPr>
        <w:t xml:space="preserve">   </w:t>
      </w:r>
    </w:p>
  </w:footnote>
  <w:footnote w:id="24">
    <w:p w14:paraId="66F52DDE"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72" w:name="_Hlk125386794"/>
      <w:r w:rsidRPr="00982B5B">
        <w:rPr>
          <w:sz w:val="26"/>
          <w:szCs w:val="26"/>
        </w:rPr>
        <w:t xml:space="preserve">Presbyterian Church (U.S.A.), </w:t>
      </w:r>
      <w:r w:rsidRPr="00982B5B">
        <w:rPr>
          <w:i/>
          <w:iCs/>
          <w:sz w:val="26"/>
          <w:szCs w:val="26"/>
        </w:rPr>
        <w:t>What We Believe: Social Issues—Abortion / Reproductive Choice Issues</w:t>
      </w:r>
      <w:r w:rsidRPr="00982B5B">
        <w:rPr>
          <w:sz w:val="26"/>
          <w:szCs w:val="26"/>
        </w:rPr>
        <w:t xml:space="preserve">, available at: </w:t>
      </w:r>
      <w:hyperlink r:id="rId14" w:history="1">
        <w:r w:rsidRPr="00982B5B">
          <w:rPr>
            <w:rStyle w:val="Hyperlink"/>
            <w:sz w:val="26"/>
            <w:szCs w:val="26"/>
          </w:rPr>
          <w:t>https://www.presbyterianmission.org/what-we-believe/social-issues/abortion-issues/</w:t>
        </w:r>
      </w:hyperlink>
      <w:r w:rsidRPr="00982B5B">
        <w:rPr>
          <w:sz w:val="26"/>
          <w:szCs w:val="26"/>
        </w:rPr>
        <w:t>.</w:t>
      </w:r>
      <w:bookmarkEnd w:id="72"/>
      <w:r w:rsidRPr="00982B5B">
        <w:rPr>
          <w:sz w:val="26"/>
          <w:szCs w:val="26"/>
        </w:rPr>
        <w:t xml:space="preserve">  </w:t>
      </w:r>
    </w:p>
  </w:footnote>
  <w:footnote w:id="25">
    <w:p w14:paraId="66ED9D53"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73" w:name="_Hlk125386812"/>
      <w:r w:rsidRPr="00982B5B">
        <w:rPr>
          <w:i/>
          <w:iCs/>
          <w:sz w:val="26"/>
          <w:szCs w:val="26"/>
        </w:rPr>
        <w:t>American Baptists Resolution. Concerning Abortion and Ministry in the Local Church</w:t>
      </w:r>
      <w:r w:rsidRPr="00982B5B">
        <w:rPr>
          <w:sz w:val="26"/>
          <w:szCs w:val="26"/>
        </w:rPr>
        <w:t>,</w:t>
      </w:r>
      <w:r w:rsidRPr="00982B5B">
        <w:rPr>
          <w:i/>
          <w:iCs/>
          <w:sz w:val="26"/>
          <w:szCs w:val="26"/>
        </w:rPr>
        <w:t xml:space="preserve"> </w:t>
      </w:r>
      <w:r w:rsidRPr="00982B5B">
        <w:rPr>
          <w:sz w:val="26"/>
          <w:szCs w:val="26"/>
        </w:rPr>
        <w:t xml:space="preserve">available at: </w:t>
      </w:r>
      <w:hyperlink r:id="rId15" w:history="1">
        <w:r w:rsidRPr="00982B5B">
          <w:rPr>
            <w:rStyle w:val="Hyperlink"/>
            <w:sz w:val="26"/>
            <w:szCs w:val="26"/>
          </w:rPr>
          <w:t>http://religiousinstitute.org/denom_statements/american-baptist-resolution-concerning-abortion-and-ministry-in-the-local-church/</w:t>
        </w:r>
      </w:hyperlink>
      <w:r w:rsidRPr="00982B5B">
        <w:rPr>
          <w:sz w:val="26"/>
          <w:szCs w:val="26"/>
        </w:rPr>
        <w:t>.</w:t>
      </w:r>
      <w:bookmarkEnd w:id="73"/>
      <w:r w:rsidRPr="00982B5B">
        <w:rPr>
          <w:sz w:val="26"/>
          <w:szCs w:val="26"/>
        </w:rPr>
        <w:t xml:space="preserve">    </w:t>
      </w:r>
    </w:p>
  </w:footnote>
  <w:footnote w:id="26">
    <w:p w14:paraId="44B966C6" w14:textId="55E8069F"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74" w:name="_Hlk125386838"/>
      <w:r w:rsidRPr="00982B5B">
        <w:rPr>
          <w:i/>
          <w:iCs/>
          <w:sz w:val="26"/>
          <w:szCs w:val="26"/>
        </w:rPr>
        <w:t>Our Baptist Liberties</w:t>
      </w:r>
      <w:r w:rsidRPr="00982B5B">
        <w:rPr>
          <w:sz w:val="26"/>
          <w:szCs w:val="26"/>
        </w:rPr>
        <w:t xml:space="preserve">, </w:t>
      </w:r>
      <w:r w:rsidRPr="00982B5B">
        <w:rPr>
          <w:smallCaps/>
          <w:sz w:val="26"/>
          <w:szCs w:val="26"/>
        </w:rPr>
        <w:t>First Baptist Church, Salt Lake City</w:t>
      </w:r>
      <w:r w:rsidRPr="00982B5B">
        <w:rPr>
          <w:sz w:val="26"/>
          <w:szCs w:val="26"/>
        </w:rPr>
        <w:t xml:space="preserve">, </w:t>
      </w:r>
      <w:r w:rsidR="00002B83">
        <w:rPr>
          <w:sz w:val="26"/>
          <w:szCs w:val="26"/>
        </w:rPr>
        <w:t xml:space="preserve">available at: </w:t>
      </w:r>
      <w:hyperlink r:id="rId16" w:history="1">
        <w:r w:rsidR="00002B83" w:rsidRPr="0022548F">
          <w:rPr>
            <w:rStyle w:val="Hyperlink"/>
            <w:sz w:val="26"/>
            <w:szCs w:val="26"/>
          </w:rPr>
          <w:t>https://www.firstbaptist-slc.org/baptist-freedoms</w:t>
        </w:r>
      </w:hyperlink>
      <w:r w:rsidRPr="00982B5B">
        <w:rPr>
          <w:sz w:val="26"/>
          <w:szCs w:val="26"/>
        </w:rPr>
        <w:t>.</w:t>
      </w:r>
      <w:bookmarkEnd w:id="74"/>
      <w:r w:rsidRPr="00982B5B">
        <w:rPr>
          <w:sz w:val="26"/>
          <w:szCs w:val="26"/>
        </w:rPr>
        <w:t xml:space="preserve"> </w:t>
      </w:r>
    </w:p>
  </w:footnote>
  <w:footnote w:id="27">
    <w:p w14:paraId="17A889CE"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Quotes in this paragraph and the General Convention Resolutions they cite are available at: </w:t>
      </w:r>
      <w:bookmarkStart w:id="75" w:name="_Hlk125386865"/>
      <w:r w:rsidRPr="00982B5B">
        <w:rPr>
          <w:i/>
          <w:iCs/>
          <w:sz w:val="26"/>
          <w:szCs w:val="26"/>
        </w:rPr>
        <w:t>Summary of General Convention Resolutions on Abortion and Women’s Reproductive Health</w:t>
      </w:r>
      <w:r w:rsidRPr="00982B5B">
        <w:rPr>
          <w:sz w:val="26"/>
          <w:szCs w:val="26"/>
        </w:rPr>
        <w:t xml:space="preserve">, May 17, 2019, </w:t>
      </w:r>
      <w:hyperlink r:id="rId17" w:history="1">
        <w:r w:rsidRPr="00621710">
          <w:rPr>
            <w:rStyle w:val="Hyperlink"/>
            <w:sz w:val="26"/>
            <w:szCs w:val="26"/>
          </w:rPr>
          <w:t>https://www.episcopalchurch.org/ogr/summary-of-general-convention-resolutions-on-abortion-and-womens-reproductive-health/</w:t>
        </w:r>
      </w:hyperlink>
      <w:r>
        <w:rPr>
          <w:sz w:val="26"/>
          <w:szCs w:val="26"/>
        </w:rPr>
        <w:t xml:space="preserve">. </w:t>
      </w:r>
      <w:bookmarkEnd w:id="75"/>
    </w:p>
  </w:footnote>
  <w:footnote w:id="28">
    <w:p w14:paraId="37BB6F70" w14:textId="4F3BDE7A"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r w:rsidRPr="00982B5B">
        <w:rPr>
          <w:i/>
          <w:iCs/>
          <w:sz w:val="26"/>
          <w:szCs w:val="26"/>
        </w:rPr>
        <w:t xml:space="preserve">See generally </w:t>
      </w:r>
      <w:bookmarkStart w:id="76" w:name="_Hlk125386901"/>
      <w:r w:rsidRPr="00982B5B">
        <w:rPr>
          <w:sz w:val="26"/>
          <w:szCs w:val="26"/>
        </w:rPr>
        <w:t xml:space="preserve">Mohammed A. </w:t>
      </w:r>
      <w:proofErr w:type="spellStart"/>
      <w:r w:rsidRPr="00982B5B">
        <w:rPr>
          <w:sz w:val="26"/>
          <w:szCs w:val="26"/>
        </w:rPr>
        <w:t>Albar</w:t>
      </w:r>
      <w:proofErr w:type="spellEnd"/>
      <w:r w:rsidRPr="00982B5B">
        <w:rPr>
          <w:sz w:val="26"/>
          <w:szCs w:val="26"/>
        </w:rPr>
        <w:t xml:space="preserve">, DM, FRCP, </w:t>
      </w:r>
      <w:r w:rsidRPr="00982B5B">
        <w:rPr>
          <w:i/>
          <w:iCs/>
          <w:sz w:val="26"/>
          <w:szCs w:val="26"/>
        </w:rPr>
        <w:t>Induced Abortion from an Islamic Perspective: Is It Criminal or Just Elective?</w:t>
      </w:r>
      <w:r w:rsidRPr="00982B5B">
        <w:rPr>
          <w:sz w:val="26"/>
          <w:szCs w:val="26"/>
        </w:rPr>
        <w:t xml:space="preserve">, </w:t>
      </w:r>
      <w:proofErr w:type="spellStart"/>
      <w:r w:rsidRPr="00982B5B">
        <w:rPr>
          <w:sz w:val="26"/>
          <w:szCs w:val="26"/>
        </w:rPr>
        <w:t>Nat’l</w:t>
      </w:r>
      <w:proofErr w:type="spellEnd"/>
      <w:r w:rsidRPr="00982B5B">
        <w:rPr>
          <w:sz w:val="26"/>
          <w:szCs w:val="26"/>
        </w:rPr>
        <w:t xml:space="preserve"> </w:t>
      </w:r>
      <w:proofErr w:type="spellStart"/>
      <w:r w:rsidRPr="00982B5B">
        <w:rPr>
          <w:sz w:val="26"/>
          <w:szCs w:val="26"/>
        </w:rPr>
        <w:t>Libr</w:t>
      </w:r>
      <w:proofErr w:type="spellEnd"/>
      <w:r w:rsidRPr="00982B5B">
        <w:rPr>
          <w:sz w:val="26"/>
          <w:szCs w:val="26"/>
        </w:rPr>
        <w:t xml:space="preserve">. of Med. (Sep.–Dec. 2001), </w:t>
      </w:r>
      <w:r w:rsidR="00792E5E">
        <w:rPr>
          <w:sz w:val="26"/>
          <w:szCs w:val="26"/>
        </w:rPr>
        <w:t xml:space="preserve">available at: </w:t>
      </w:r>
      <w:hyperlink r:id="rId18" w:history="1">
        <w:r w:rsidR="00792E5E" w:rsidRPr="0022548F">
          <w:rPr>
            <w:rStyle w:val="Hyperlink"/>
            <w:sz w:val="26"/>
            <w:szCs w:val="26"/>
          </w:rPr>
          <w:t>https://www.ncbi.nlm.nih.gov/pmc/articles/PMC3439741/</w:t>
        </w:r>
      </w:hyperlink>
      <w:bookmarkEnd w:id="76"/>
      <w:r w:rsidRPr="00982B5B">
        <w:rPr>
          <w:sz w:val="26"/>
          <w:szCs w:val="26"/>
        </w:rPr>
        <w:t xml:space="preserve"> (discussing “the different views on abortion, its history, its evolution over time, and the present legal circumstances[, with a particular] emphasis on the situation in Islamic countries”). </w:t>
      </w:r>
    </w:p>
  </w:footnote>
  <w:footnote w:id="29">
    <w:p w14:paraId="2CAF0018"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77" w:name="_Hlk125386918"/>
      <w:r w:rsidRPr="00982B5B">
        <w:rPr>
          <w:sz w:val="26"/>
          <w:szCs w:val="26"/>
        </w:rPr>
        <w:t xml:space="preserve">Khaleel Mohammed, </w:t>
      </w:r>
      <w:r w:rsidRPr="00982B5B">
        <w:rPr>
          <w:i/>
          <w:iCs/>
          <w:sz w:val="26"/>
          <w:szCs w:val="26"/>
        </w:rPr>
        <w:t xml:space="preserve">Islam and Reproductive Choice, </w:t>
      </w:r>
      <w:r w:rsidRPr="00982B5B">
        <w:rPr>
          <w:smallCaps/>
          <w:sz w:val="26"/>
          <w:szCs w:val="26"/>
        </w:rPr>
        <w:t>Religious Coalition for Reproductive Choice</w:t>
      </w:r>
      <w:r w:rsidRPr="00982B5B">
        <w:rPr>
          <w:sz w:val="26"/>
          <w:szCs w:val="26"/>
        </w:rPr>
        <w:t>,</w:t>
      </w:r>
      <w:r w:rsidRPr="00982B5B">
        <w:rPr>
          <w:i/>
          <w:iCs/>
          <w:sz w:val="26"/>
          <w:szCs w:val="26"/>
        </w:rPr>
        <w:t xml:space="preserve"> </w:t>
      </w:r>
      <w:hyperlink r:id="rId19" w:history="1">
        <w:r w:rsidRPr="00982B5B">
          <w:rPr>
            <w:rStyle w:val="Hyperlink"/>
            <w:sz w:val="26"/>
            <w:szCs w:val="26"/>
          </w:rPr>
          <w:t>www.rcrc.org/muslim</w:t>
        </w:r>
      </w:hyperlink>
      <w:r w:rsidRPr="00982B5B">
        <w:rPr>
          <w:sz w:val="26"/>
          <w:szCs w:val="26"/>
        </w:rPr>
        <w:t xml:space="preserve">. </w:t>
      </w:r>
      <w:bookmarkEnd w:id="77"/>
    </w:p>
  </w:footnote>
  <w:footnote w:id="30">
    <w:p w14:paraId="50A35B7B"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78" w:name="_Hlk125386936"/>
      <w:r w:rsidRPr="00982B5B">
        <w:rPr>
          <w:smallCaps/>
          <w:sz w:val="26"/>
          <w:szCs w:val="26"/>
        </w:rPr>
        <w:t>Religious Coalition for Reproductive Choice,</w:t>
      </w:r>
      <w:r w:rsidRPr="00982B5B">
        <w:rPr>
          <w:sz w:val="26"/>
          <w:szCs w:val="26"/>
        </w:rPr>
        <w:t xml:space="preserve"> </w:t>
      </w:r>
      <w:hyperlink r:id="rId20" w:history="1">
        <w:r w:rsidRPr="00982B5B">
          <w:rPr>
            <w:rStyle w:val="Hyperlink"/>
            <w:sz w:val="26"/>
            <w:szCs w:val="26"/>
          </w:rPr>
          <w:t>www.rcrc.org</w:t>
        </w:r>
      </w:hyperlink>
      <w:r w:rsidRPr="00982B5B">
        <w:rPr>
          <w:sz w:val="26"/>
          <w:szCs w:val="26"/>
        </w:rPr>
        <w:t>.</w:t>
      </w:r>
      <w:bookmarkEnd w:id="78"/>
      <w:r w:rsidRPr="00982B5B">
        <w:rPr>
          <w:sz w:val="26"/>
          <w:szCs w:val="26"/>
        </w:rPr>
        <w:t xml:space="preserve"> </w:t>
      </w:r>
    </w:p>
  </w:footnote>
  <w:footnote w:id="31">
    <w:p w14:paraId="25F95175"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r w:rsidRPr="00982B5B">
        <w:rPr>
          <w:i/>
          <w:iCs/>
          <w:sz w:val="26"/>
          <w:szCs w:val="26"/>
        </w:rPr>
        <w:t>Founding Members</w:t>
      </w:r>
      <w:r w:rsidRPr="00982B5B">
        <w:rPr>
          <w:sz w:val="26"/>
          <w:szCs w:val="26"/>
        </w:rPr>
        <w:t xml:space="preserve">, </w:t>
      </w:r>
      <w:r w:rsidRPr="00982B5B">
        <w:rPr>
          <w:smallCaps/>
          <w:sz w:val="26"/>
          <w:szCs w:val="26"/>
        </w:rPr>
        <w:t>Religious Coalition for Reproductive Choice,</w:t>
      </w:r>
      <w:r w:rsidRPr="00982B5B">
        <w:rPr>
          <w:sz w:val="26"/>
          <w:szCs w:val="26"/>
        </w:rPr>
        <w:t xml:space="preserve"> </w:t>
      </w:r>
      <w:hyperlink r:id="rId21" w:history="1">
        <w:r w:rsidRPr="00982B5B">
          <w:rPr>
            <w:rStyle w:val="Hyperlink"/>
            <w:sz w:val="26"/>
            <w:szCs w:val="26"/>
          </w:rPr>
          <w:t>www.rcrc.org/founding-members/</w:t>
        </w:r>
      </w:hyperlink>
      <w:r w:rsidRPr="00982B5B">
        <w:rPr>
          <w:sz w:val="26"/>
          <w:szCs w:val="26"/>
        </w:rPr>
        <w:t xml:space="preserve">.  </w:t>
      </w:r>
    </w:p>
  </w:footnote>
  <w:footnote w:id="32">
    <w:p w14:paraId="68B6ABD3"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r w:rsidRPr="00982B5B">
        <w:rPr>
          <w:smallCaps/>
          <w:sz w:val="26"/>
          <w:szCs w:val="26"/>
        </w:rPr>
        <w:t>Religious Coalition for Reproductive Choice,</w:t>
      </w:r>
      <w:r w:rsidRPr="00982B5B">
        <w:rPr>
          <w:sz w:val="26"/>
          <w:szCs w:val="26"/>
        </w:rPr>
        <w:t xml:space="preserve"> </w:t>
      </w:r>
      <w:hyperlink r:id="rId22" w:history="1">
        <w:r w:rsidRPr="00982B5B">
          <w:rPr>
            <w:rStyle w:val="Hyperlink"/>
            <w:sz w:val="26"/>
            <w:szCs w:val="26"/>
          </w:rPr>
          <w:t>www.rcrc.org</w:t>
        </w:r>
      </w:hyperlink>
      <w:r w:rsidRPr="00982B5B">
        <w:rPr>
          <w:sz w:val="26"/>
          <w:szCs w:val="26"/>
        </w:rPr>
        <w:t xml:space="preserve">. </w:t>
      </w:r>
    </w:p>
  </w:footnote>
  <w:footnote w:id="33">
    <w:p w14:paraId="42EAB1F1"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79" w:name="_Hlk125386975"/>
      <w:r w:rsidRPr="00982B5B">
        <w:rPr>
          <w:sz w:val="26"/>
          <w:szCs w:val="26"/>
        </w:rPr>
        <w:t xml:space="preserve">Teresa Ghilarducci, </w:t>
      </w:r>
      <w:r w:rsidRPr="006F3AA2">
        <w:rPr>
          <w:i/>
          <w:iCs/>
          <w:sz w:val="26"/>
          <w:szCs w:val="26"/>
        </w:rPr>
        <w:t>59% of Women Seeking Abortions Are Mothers Facing High Poverty Risk</w:t>
      </w:r>
      <w:r w:rsidRPr="00982B5B">
        <w:rPr>
          <w:sz w:val="26"/>
          <w:szCs w:val="26"/>
        </w:rPr>
        <w:t xml:space="preserve">, </w:t>
      </w:r>
      <w:r w:rsidRPr="006F3AA2">
        <w:rPr>
          <w:smallCaps/>
          <w:sz w:val="26"/>
          <w:szCs w:val="26"/>
        </w:rPr>
        <w:t>Forbes</w:t>
      </w:r>
      <w:r w:rsidRPr="00982B5B">
        <w:rPr>
          <w:sz w:val="26"/>
          <w:szCs w:val="26"/>
        </w:rPr>
        <w:t xml:space="preserve"> (Dec 24, 2021), 49% were poor, 75% low income, available at: </w:t>
      </w:r>
      <w:hyperlink r:id="rId23" w:history="1">
        <w:r w:rsidRPr="00982B5B">
          <w:rPr>
            <w:rStyle w:val="Hyperlink"/>
            <w:sz w:val="26"/>
            <w:szCs w:val="26"/>
          </w:rPr>
          <w:t>https://www.forbes.com/sites/teresaghilarducci/2021/12/24/59-of-women-seeking-abortions-are-mothers-facing-high-poverty-risk/?sh=a37d564264f8</w:t>
        </w:r>
      </w:hyperlink>
      <w:r w:rsidRPr="00982B5B">
        <w:rPr>
          <w:rStyle w:val="Hyperlink"/>
          <w:sz w:val="26"/>
          <w:szCs w:val="26"/>
        </w:rPr>
        <w:t>.</w:t>
      </w:r>
      <w:r w:rsidRPr="00982B5B">
        <w:rPr>
          <w:sz w:val="26"/>
          <w:szCs w:val="26"/>
        </w:rPr>
        <w:t xml:space="preserve"> </w:t>
      </w:r>
      <w:bookmarkEnd w:id="79"/>
      <w:r w:rsidRPr="00982B5B">
        <w:rPr>
          <w:sz w:val="26"/>
          <w:szCs w:val="26"/>
        </w:rPr>
        <w:t xml:space="preserve"> </w:t>
      </w:r>
    </w:p>
  </w:footnote>
  <w:footnote w:id="34">
    <w:p w14:paraId="40B940CB" w14:textId="31386733"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80" w:name="_Hlk125387009"/>
      <w:proofErr w:type="spellStart"/>
      <w:r w:rsidRPr="00982B5B">
        <w:rPr>
          <w:sz w:val="26"/>
          <w:szCs w:val="26"/>
        </w:rPr>
        <w:t>Dehlendorf</w:t>
      </w:r>
      <w:proofErr w:type="spellEnd"/>
      <w:r w:rsidRPr="00982B5B">
        <w:rPr>
          <w:sz w:val="26"/>
          <w:szCs w:val="26"/>
        </w:rPr>
        <w:t xml:space="preserve">, Harris &amp; Weitz, </w:t>
      </w:r>
      <w:r w:rsidRPr="00982B5B">
        <w:rPr>
          <w:i/>
          <w:iCs/>
          <w:sz w:val="26"/>
          <w:szCs w:val="26"/>
        </w:rPr>
        <w:t xml:space="preserve">Disparities in Abortion Rates: A Public Health Approach, </w:t>
      </w:r>
      <w:r w:rsidRPr="00982B5B">
        <w:rPr>
          <w:sz w:val="26"/>
          <w:szCs w:val="26"/>
        </w:rPr>
        <w:t xml:space="preserve">103(10) </w:t>
      </w:r>
      <w:r w:rsidRPr="00982B5B">
        <w:rPr>
          <w:smallCaps/>
          <w:sz w:val="26"/>
          <w:szCs w:val="26"/>
        </w:rPr>
        <w:t>Am. J. Public Health</w:t>
      </w:r>
      <w:r w:rsidRPr="00982B5B">
        <w:rPr>
          <w:sz w:val="26"/>
          <w:szCs w:val="26"/>
        </w:rPr>
        <w:t xml:space="preserve"> 1772 (Oct. 2013)</w:t>
      </w:r>
      <w:r w:rsidR="00BD6C65">
        <w:rPr>
          <w:sz w:val="26"/>
          <w:szCs w:val="26"/>
        </w:rPr>
        <w:t xml:space="preserve">, available at: </w:t>
      </w:r>
      <w:r w:rsidRPr="00982B5B">
        <w:rPr>
          <w:sz w:val="26"/>
          <w:szCs w:val="26"/>
        </w:rPr>
        <w:t xml:space="preserve"> </w:t>
      </w:r>
      <w:hyperlink r:id="rId24" w:history="1">
        <w:r w:rsidRPr="00982B5B">
          <w:rPr>
            <w:rStyle w:val="Hyperlink"/>
            <w:sz w:val="26"/>
            <w:szCs w:val="26"/>
          </w:rPr>
          <w:t>https://www.ncbi.nlm.nih.gov/pmc/articles/PMC3780732/</w:t>
        </w:r>
      </w:hyperlink>
      <w:bookmarkEnd w:id="80"/>
      <w:r w:rsidRPr="00982B5B">
        <w:rPr>
          <w:sz w:val="26"/>
          <w:szCs w:val="26"/>
        </w:rPr>
        <w:t xml:space="preserve"> (noting lack of access to family planning and mistrust of the medical system). </w:t>
      </w:r>
    </w:p>
  </w:footnote>
  <w:footnote w:id="35">
    <w:p w14:paraId="1DF78836"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Pr>
          <w:sz w:val="26"/>
          <w:szCs w:val="26"/>
        </w:rPr>
        <w:t xml:space="preserve"> “Fifty-nine percent of abortions in 2014 were obtained by patients who had had at least one birth.” </w:t>
      </w:r>
      <w:bookmarkStart w:id="81" w:name="_Hlk125387037"/>
      <w:r>
        <w:rPr>
          <w:sz w:val="26"/>
          <w:szCs w:val="26"/>
        </w:rPr>
        <w:t xml:space="preserve">Guttmacher Institute, </w:t>
      </w:r>
      <w:r>
        <w:rPr>
          <w:i/>
          <w:iCs/>
          <w:sz w:val="26"/>
          <w:szCs w:val="26"/>
        </w:rPr>
        <w:t>Induced Abortion in the United States: Fact Sheet</w:t>
      </w:r>
      <w:r w:rsidRPr="00982B5B">
        <w:rPr>
          <w:sz w:val="26"/>
          <w:szCs w:val="26"/>
        </w:rPr>
        <w:t xml:space="preserve"> (Sept. 2019), available at: </w:t>
      </w:r>
      <w:hyperlink r:id="rId25" w:history="1">
        <w:r w:rsidRPr="00982B5B">
          <w:rPr>
            <w:rStyle w:val="Hyperlink"/>
            <w:sz w:val="26"/>
            <w:szCs w:val="26"/>
          </w:rPr>
          <w:t>https://www.guttmacher.org/fact-sheet/induced-abortion-united-states?gclid=CjwKCAjw5P2aBhAlEiwAAdY7dODDARmrOTM0_Wgvy56F9WFCoYBjg7fvEqAHycPWbFkNvRcTCuENtxoCz-4QAvD_BwE</w:t>
        </w:r>
      </w:hyperlink>
      <w:r w:rsidRPr="00982B5B">
        <w:rPr>
          <w:sz w:val="26"/>
          <w:szCs w:val="26"/>
        </w:rPr>
        <w:t xml:space="preserve">; Andy Larsen, </w:t>
      </w:r>
      <w:r w:rsidRPr="00982B5B">
        <w:rPr>
          <w:i/>
          <w:iCs/>
          <w:sz w:val="26"/>
          <w:szCs w:val="26"/>
        </w:rPr>
        <w:t>Here’s what data shows on who, where and why women get abortions in Utah</w:t>
      </w:r>
      <w:r w:rsidRPr="00982B5B">
        <w:rPr>
          <w:sz w:val="26"/>
          <w:szCs w:val="26"/>
        </w:rPr>
        <w:t xml:space="preserve">, </w:t>
      </w:r>
      <w:r w:rsidRPr="00982B5B">
        <w:rPr>
          <w:smallCaps/>
          <w:sz w:val="26"/>
          <w:szCs w:val="26"/>
        </w:rPr>
        <w:t>Salt Lake Tribune,</w:t>
      </w:r>
      <w:r w:rsidRPr="00982B5B">
        <w:rPr>
          <w:sz w:val="26"/>
          <w:szCs w:val="26"/>
        </w:rPr>
        <w:t xml:space="preserve"> July 2, 2022, available at: </w:t>
      </w:r>
      <w:hyperlink r:id="rId26" w:history="1">
        <w:r w:rsidRPr="00982B5B">
          <w:rPr>
            <w:rStyle w:val="Hyperlink"/>
            <w:sz w:val="26"/>
            <w:szCs w:val="26"/>
          </w:rPr>
          <w:t>https://www.sltrib.com/news/2022/07/02/heres-what-data-shows-who/</w:t>
        </w:r>
      </w:hyperlink>
      <w:r w:rsidRPr="00982B5B">
        <w:rPr>
          <w:rStyle w:val="Hyperlink"/>
          <w:sz w:val="26"/>
          <w:szCs w:val="26"/>
        </w:rPr>
        <w:t>.</w:t>
      </w:r>
      <w:bookmarkEnd w:id="81"/>
      <w:r w:rsidRPr="00982B5B">
        <w:rPr>
          <w:sz w:val="26"/>
          <w:szCs w:val="26"/>
        </w:rPr>
        <w:t xml:space="preserve"> </w:t>
      </w:r>
    </w:p>
  </w:footnote>
  <w:footnote w:id="36">
    <w:p w14:paraId="3C3138A3" w14:textId="5A0ACA2B"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82" w:name="_Hlk125387095"/>
      <w:r w:rsidRPr="00982B5B">
        <w:rPr>
          <w:sz w:val="26"/>
          <w:szCs w:val="26"/>
        </w:rPr>
        <w:t xml:space="preserve">Diane Greene Foster, Ph.D., </w:t>
      </w:r>
      <w:r w:rsidRPr="00982B5B">
        <w:rPr>
          <w:smallCaps/>
          <w:sz w:val="26"/>
          <w:szCs w:val="26"/>
        </w:rPr>
        <w:t>The Turnaway Study</w:t>
      </w:r>
      <w:r w:rsidRPr="00982B5B">
        <w:rPr>
          <w:sz w:val="26"/>
          <w:szCs w:val="26"/>
        </w:rPr>
        <w:t xml:space="preserve"> 199 (2020) and Advancing New Standards in Reproductive Health (</w:t>
      </w:r>
      <w:proofErr w:type="spellStart"/>
      <w:r w:rsidRPr="00982B5B">
        <w:rPr>
          <w:sz w:val="26"/>
          <w:szCs w:val="26"/>
        </w:rPr>
        <w:t>ANSIRH</w:t>
      </w:r>
      <w:proofErr w:type="spellEnd"/>
      <w:r w:rsidRPr="00982B5B">
        <w:rPr>
          <w:sz w:val="26"/>
          <w:szCs w:val="26"/>
        </w:rPr>
        <w:t xml:space="preserve">), </w:t>
      </w:r>
      <w:r w:rsidRPr="00982B5B">
        <w:rPr>
          <w:i/>
          <w:iCs/>
          <w:sz w:val="26"/>
          <w:szCs w:val="26"/>
        </w:rPr>
        <w:t>The Turnaway Study</w:t>
      </w:r>
      <w:r w:rsidR="00792E5E">
        <w:rPr>
          <w:sz w:val="26"/>
          <w:szCs w:val="26"/>
        </w:rPr>
        <w:t xml:space="preserve">, available at: </w:t>
      </w:r>
      <w:r w:rsidRPr="00982B5B">
        <w:rPr>
          <w:sz w:val="26"/>
          <w:szCs w:val="26"/>
        </w:rPr>
        <w:t xml:space="preserve"> </w:t>
      </w:r>
      <w:hyperlink r:id="rId27" w:history="1">
        <w:r w:rsidRPr="00982B5B">
          <w:rPr>
            <w:rStyle w:val="Hyperlink"/>
            <w:sz w:val="26"/>
            <w:szCs w:val="26"/>
          </w:rPr>
          <w:t>https://www.ansirh.org/research/ongoing/turnaway-study</w:t>
        </w:r>
      </w:hyperlink>
      <w:bookmarkEnd w:id="82"/>
      <w:r w:rsidRPr="00982B5B">
        <w:rPr>
          <w:sz w:val="26"/>
          <w:szCs w:val="26"/>
        </w:rPr>
        <w:t>.  This comprehensive longitudinal study compared women denied an abortion to women receiving an abortion, and followed both sets of women for five years.  It has resulted in over 50 scientific papers in peer-reviewed journals.</w:t>
      </w:r>
    </w:p>
  </w:footnote>
  <w:footnote w:id="37">
    <w:p w14:paraId="4756A7D2"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83" w:name="_Hlk125387125"/>
      <w:r w:rsidRPr="00982B5B">
        <w:rPr>
          <w:sz w:val="26"/>
          <w:szCs w:val="26"/>
        </w:rPr>
        <w:t xml:space="preserve">The Seven Principles, </w:t>
      </w:r>
      <w:hyperlink r:id="rId28" w:history="1">
        <w:r w:rsidRPr="00982B5B">
          <w:rPr>
            <w:rStyle w:val="Hyperlink"/>
            <w:sz w:val="26"/>
            <w:szCs w:val="26"/>
          </w:rPr>
          <w:t>https://www.uua.org/beliefs/what-we-believe/principles</w:t>
        </w:r>
      </w:hyperlink>
      <w:r w:rsidRPr="00982B5B">
        <w:rPr>
          <w:sz w:val="26"/>
          <w:szCs w:val="26"/>
        </w:rPr>
        <w:t>.</w:t>
      </w:r>
      <w:bookmarkEnd w:id="83"/>
      <w:r w:rsidRPr="00982B5B">
        <w:rPr>
          <w:sz w:val="26"/>
          <w:szCs w:val="26"/>
        </w:rPr>
        <w:t xml:space="preserve"> </w:t>
      </w:r>
    </w:p>
  </w:footnote>
  <w:footnote w:id="38">
    <w:p w14:paraId="6270FEA0"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Pr>
          <w:sz w:val="26"/>
          <w:szCs w:val="26"/>
        </w:rPr>
        <w:t xml:space="preserve"> Declarants Roe and Moe in this case, for instance, sought an abortion because of their financial and emotional responsibilities to their existing children.  (R.719-28.)</w:t>
      </w:r>
    </w:p>
  </w:footnote>
  <w:footnote w:id="39">
    <w:p w14:paraId="23E52A13" w14:textId="114DE52A"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Existing children do economically and developmentally worse when their mother is denied an abortion than when she obtains an abortion, and the child born is more likely to be poor than later-born children of women who were able to terminate an unwanted pregnancy.  Foster, </w:t>
      </w:r>
      <w:r w:rsidRPr="00982B5B">
        <w:rPr>
          <w:i/>
          <w:iCs/>
          <w:sz w:val="26"/>
          <w:szCs w:val="26"/>
        </w:rPr>
        <w:t>supra</w:t>
      </w:r>
      <w:r w:rsidRPr="00982B5B">
        <w:rPr>
          <w:sz w:val="26"/>
          <w:szCs w:val="26"/>
        </w:rPr>
        <w:t xml:space="preserve"> note 3</w:t>
      </w:r>
      <w:r w:rsidR="00B12A6E">
        <w:rPr>
          <w:sz w:val="26"/>
          <w:szCs w:val="26"/>
        </w:rPr>
        <w:t>6</w:t>
      </w:r>
      <w:r w:rsidRPr="00982B5B">
        <w:rPr>
          <w:sz w:val="26"/>
          <w:szCs w:val="26"/>
        </w:rPr>
        <w:t xml:space="preserve"> at 202-203, and </w:t>
      </w:r>
      <w:proofErr w:type="spellStart"/>
      <w:r w:rsidRPr="00982B5B">
        <w:rPr>
          <w:sz w:val="26"/>
          <w:szCs w:val="26"/>
        </w:rPr>
        <w:t>ANSIRH</w:t>
      </w:r>
      <w:proofErr w:type="spellEnd"/>
      <w:r w:rsidRPr="00982B5B">
        <w:rPr>
          <w:sz w:val="26"/>
          <w:szCs w:val="26"/>
        </w:rPr>
        <w:t xml:space="preserve">, </w:t>
      </w:r>
      <w:r w:rsidR="00B12A6E">
        <w:rPr>
          <w:i/>
          <w:iCs/>
          <w:sz w:val="26"/>
          <w:szCs w:val="26"/>
        </w:rPr>
        <w:t>id</w:t>
      </w:r>
      <w:r w:rsidRPr="00982B5B">
        <w:rPr>
          <w:sz w:val="26"/>
          <w:szCs w:val="26"/>
        </w:rPr>
        <w:t>.</w:t>
      </w:r>
    </w:p>
  </w:footnote>
  <w:footnote w:id="40">
    <w:p w14:paraId="298BEE99" w14:textId="6E9C44AB"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Pr>
          <w:sz w:val="26"/>
          <w:szCs w:val="26"/>
        </w:rPr>
        <w:t xml:space="preserve"> Doe is a community college student and a server earning $1</w:t>
      </w:r>
      <w:r w:rsidR="00B12A6E">
        <w:rPr>
          <w:sz w:val="26"/>
          <w:szCs w:val="26"/>
        </w:rPr>
        <w:t>,</w:t>
      </w:r>
      <w:r>
        <w:rPr>
          <w:sz w:val="26"/>
          <w:szCs w:val="26"/>
        </w:rPr>
        <w:t>000 per month, below 100% of poverty.  (R.714-17.)</w:t>
      </w:r>
    </w:p>
  </w:footnote>
  <w:footnote w:id="41">
    <w:p w14:paraId="784D394C" w14:textId="7482D8BA"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Foster, </w:t>
      </w:r>
      <w:r w:rsidRPr="00982B5B">
        <w:rPr>
          <w:i/>
          <w:iCs/>
          <w:sz w:val="26"/>
          <w:szCs w:val="26"/>
        </w:rPr>
        <w:t>supra</w:t>
      </w:r>
      <w:r w:rsidRPr="00982B5B">
        <w:rPr>
          <w:sz w:val="26"/>
          <w:szCs w:val="26"/>
        </w:rPr>
        <w:t xml:space="preserve"> note 3</w:t>
      </w:r>
      <w:r w:rsidR="00B12A6E">
        <w:rPr>
          <w:sz w:val="26"/>
          <w:szCs w:val="26"/>
        </w:rPr>
        <w:t>6</w:t>
      </w:r>
      <w:r w:rsidRPr="00982B5B">
        <w:rPr>
          <w:sz w:val="26"/>
          <w:szCs w:val="26"/>
        </w:rPr>
        <w:t xml:space="preserve"> at 35, 234-35.  Women who were able to terminate their pregnancy were more likely to be in a supportive relationship with a partner two years later. </w:t>
      </w:r>
    </w:p>
  </w:footnote>
  <w:footnote w:id="42">
    <w:p w14:paraId="459C1105"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Indicative of this type of argument, Justice Alito wrote, “a woman who puts her newborn up for adoption today has little reason to fear that the baby will not find a suitable home.”  </w:t>
      </w:r>
      <w:r w:rsidRPr="00982B5B">
        <w:rPr>
          <w:i/>
          <w:iCs/>
          <w:sz w:val="26"/>
          <w:szCs w:val="26"/>
        </w:rPr>
        <w:t>Dobbs v. Jackson Women’s Health</w:t>
      </w:r>
      <w:r w:rsidRPr="00982B5B">
        <w:rPr>
          <w:sz w:val="26"/>
          <w:szCs w:val="26"/>
        </w:rPr>
        <w:t xml:space="preserve">, </w:t>
      </w:r>
      <w:bookmarkStart w:id="84" w:name="dabmci_1b21709955ad49448b1d499ff393b11f"/>
      <w:r w:rsidRPr="00982B5B">
        <w:rPr>
          <w:sz w:val="26"/>
          <w:szCs w:val="26"/>
        </w:rPr>
        <w:t>597 U.S. __ (2022)</w:t>
      </w:r>
      <w:bookmarkStart w:id="85" w:name="dabmen_1b21709955ad49448b1d499ff393b11f"/>
      <w:bookmarkEnd w:id="84"/>
      <w:bookmarkEnd w:id="85"/>
      <w:r w:rsidRPr="00982B5B">
        <w:rPr>
          <w:sz w:val="26"/>
          <w:szCs w:val="26"/>
        </w:rPr>
        <w:t xml:space="preserve">.  During oral argument, Justice Barrett asked whether “safe haven laws” allowing anonymous relinquishment of infants don’t “take care of that problem” of forced parenthood.  </w:t>
      </w:r>
      <w:r w:rsidRPr="00982B5B">
        <w:rPr>
          <w:i/>
          <w:iCs/>
          <w:sz w:val="26"/>
          <w:szCs w:val="26"/>
        </w:rPr>
        <w:t>Dobbs</w:t>
      </w:r>
      <w:r w:rsidRPr="00982B5B">
        <w:rPr>
          <w:sz w:val="26"/>
          <w:szCs w:val="26"/>
        </w:rPr>
        <w:t xml:space="preserve"> Tr. at p. 56, lines 23-24. </w:t>
      </w:r>
    </w:p>
  </w:footnote>
  <w:footnote w:id="43">
    <w:p w14:paraId="0F45C2C3"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The “risk of death associated with childbirth [is] approximately 14 times higher” than the risk of death due to abortion.  </w:t>
      </w:r>
      <w:bookmarkStart w:id="86" w:name="_Hlk125387152"/>
      <w:r w:rsidRPr="00982B5B">
        <w:rPr>
          <w:sz w:val="26"/>
          <w:szCs w:val="26"/>
        </w:rPr>
        <w:t>Raymond &amp; Grimes</w:t>
      </w:r>
      <w:r w:rsidRPr="00982B5B">
        <w:rPr>
          <w:i/>
          <w:iCs/>
          <w:sz w:val="26"/>
          <w:szCs w:val="26"/>
        </w:rPr>
        <w:t>, The Comparative Safety of Legal Induced Abortion and Childbirth in the United States</w:t>
      </w:r>
      <w:r w:rsidRPr="00982B5B">
        <w:rPr>
          <w:sz w:val="26"/>
          <w:szCs w:val="26"/>
        </w:rPr>
        <w:t xml:space="preserve">, 119 </w:t>
      </w:r>
      <w:r w:rsidRPr="00982B5B">
        <w:rPr>
          <w:smallCaps/>
          <w:sz w:val="26"/>
          <w:szCs w:val="26"/>
        </w:rPr>
        <w:t>Obstetrics &amp; Gynecology</w:t>
      </w:r>
      <w:r w:rsidRPr="00982B5B">
        <w:rPr>
          <w:sz w:val="26"/>
          <w:szCs w:val="26"/>
        </w:rPr>
        <w:t xml:space="preserve"> 215, 216 (2012)</w:t>
      </w:r>
      <w:bookmarkEnd w:id="86"/>
      <w:r w:rsidRPr="00982B5B">
        <w:rPr>
          <w:sz w:val="26"/>
          <w:szCs w:val="26"/>
        </w:rPr>
        <w:t xml:space="preserve">. </w:t>
      </w:r>
    </w:p>
  </w:footnote>
  <w:footnote w:id="44">
    <w:p w14:paraId="024D736F"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r>
        <w:rPr>
          <w:i/>
          <w:iCs/>
          <w:sz w:val="26"/>
          <w:szCs w:val="26"/>
        </w:rPr>
        <w:t>See</w:t>
      </w:r>
      <w:r w:rsidRPr="00982B5B">
        <w:rPr>
          <w:sz w:val="26"/>
          <w:szCs w:val="26"/>
        </w:rPr>
        <w:t xml:space="preserve"> R.294 at ¶ 42.  When an unwed father is able to contest an adoption, and is not unfit, the court will dismiss the adoption and conduct a custody hearing in which the mother may wish to seek custody in the “best interests” of the child.  </w:t>
      </w:r>
      <w:bookmarkStart w:id="87" w:name="dabmci_b27b972f35864f93910258688a9926bb"/>
      <w:r>
        <w:fldChar w:fldCharType="begin"/>
      </w:r>
      <w:r>
        <w:instrText>HYPERLINK "https://www.westlaw.com/Document/N7EAD7090CD2211EB825FC22BFCF76B4F/View/FullText.html?transitionType=Default&amp;contextData=(sc.Default)&amp;VR=3.0&amp;RS=da3.0"</w:instrText>
      </w:r>
      <w:r>
        <w:fldChar w:fldCharType="separate"/>
      </w:r>
      <w:r w:rsidRPr="00982B5B">
        <w:rPr>
          <w:color w:val="0563C1"/>
          <w:sz w:val="26"/>
          <w:szCs w:val="26"/>
        </w:rPr>
        <w:t>Utah Code § 78B-6-133</w:t>
      </w:r>
      <w:r>
        <w:rPr>
          <w:color w:val="0563C1"/>
          <w:sz w:val="26"/>
          <w:szCs w:val="26"/>
        </w:rPr>
        <w:fldChar w:fldCharType="end"/>
      </w:r>
      <w:bookmarkStart w:id="88" w:name="dabmen_b27b972f35864f93910258688a9926bb"/>
      <w:bookmarkEnd w:id="87"/>
      <w:bookmarkEnd w:id="88"/>
      <w:r w:rsidRPr="00982B5B">
        <w:rPr>
          <w:sz w:val="26"/>
          <w:szCs w:val="26"/>
        </w:rPr>
        <w:t>.</w:t>
      </w:r>
    </w:p>
  </w:footnote>
  <w:footnote w:id="45">
    <w:p w14:paraId="70520C77" w14:textId="77777777" w:rsidR="00A94DFC" w:rsidRPr="000E68E4" w:rsidRDefault="00A94DFC" w:rsidP="00A94DFC">
      <w:pPr>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89" w:name="_Hlk125387172"/>
      <w:r w:rsidRPr="00982B5B">
        <w:rPr>
          <w:sz w:val="26"/>
          <w:szCs w:val="26"/>
        </w:rPr>
        <w:t xml:space="preserve">Madden, E. E., Ryan, S., </w:t>
      </w:r>
      <w:proofErr w:type="spellStart"/>
      <w:r w:rsidRPr="00982B5B">
        <w:rPr>
          <w:sz w:val="26"/>
          <w:szCs w:val="26"/>
        </w:rPr>
        <w:t>Aguiniga</w:t>
      </w:r>
      <w:proofErr w:type="spellEnd"/>
      <w:r w:rsidRPr="00982B5B">
        <w:rPr>
          <w:sz w:val="26"/>
          <w:szCs w:val="26"/>
        </w:rPr>
        <w:t xml:space="preserve">, D. M., Killian, M., &amp; </w:t>
      </w:r>
      <w:proofErr w:type="spellStart"/>
      <w:r w:rsidRPr="00982B5B">
        <w:rPr>
          <w:sz w:val="26"/>
          <w:szCs w:val="26"/>
        </w:rPr>
        <w:t>Romanchik</w:t>
      </w:r>
      <w:proofErr w:type="spellEnd"/>
      <w:r w:rsidRPr="00982B5B">
        <w:rPr>
          <w:sz w:val="26"/>
          <w:szCs w:val="26"/>
        </w:rPr>
        <w:t xml:space="preserve">, B. (2018), </w:t>
      </w:r>
      <w:r w:rsidRPr="00982B5B">
        <w:rPr>
          <w:i/>
          <w:iCs/>
          <w:sz w:val="26"/>
          <w:szCs w:val="26"/>
        </w:rPr>
        <w:t>The Relationship Between Time and Birth Mother Satisfaction With Relinquishment</w:t>
      </w:r>
      <w:r w:rsidRPr="00982B5B">
        <w:rPr>
          <w:smallCaps/>
          <w:sz w:val="26"/>
          <w:szCs w:val="26"/>
        </w:rPr>
        <w:t xml:space="preserve">, Families in Society, </w:t>
      </w:r>
      <w:r w:rsidRPr="00982B5B">
        <w:rPr>
          <w:sz w:val="26"/>
          <w:szCs w:val="26"/>
        </w:rPr>
        <w:t xml:space="preserve">99(2), 170–183, available at: </w:t>
      </w:r>
      <w:hyperlink r:id="rId29" w:history="1">
        <w:r w:rsidRPr="00982B5B">
          <w:rPr>
            <w:rStyle w:val="Hyperlink"/>
            <w:sz w:val="26"/>
            <w:szCs w:val="26"/>
          </w:rPr>
          <w:t>https://doi.org/10.1177/1044389418768489</w:t>
        </w:r>
      </w:hyperlink>
      <w:bookmarkEnd w:id="89"/>
      <w:r>
        <w:rPr>
          <w:sz w:val="26"/>
          <w:szCs w:val="26"/>
        </w:rPr>
        <w:t xml:space="preserve">; </w:t>
      </w:r>
      <w:r>
        <w:rPr>
          <w:i/>
          <w:iCs/>
          <w:sz w:val="26"/>
          <w:szCs w:val="26"/>
        </w:rPr>
        <w:t>see also</w:t>
      </w:r>
      <w:r>
        <w:rPr>
          <w:sz w:val="26"/>
          <w:szCs w:val="26"/>
        </w:rPr>
        <w:t xml:space="preserve"> R.294 at ¶ 41.</w:t>
      </w:r>
    </w:p>
  </w:footnote>
  <w:footnote w:id="46">
    <w:p w14:paraId="16B51258"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i/>
          <w:iCs/>
          <w:sz w:val="26"/>
          <w:szCs w:val="26"/>
        </w:rPr>
        <w:t xml:space="preserve"> Id</w:t>
      </w:r>
      <w:r w:rsidRPr="00982B5B">
        <w:rPr>
          <w:sz w:val="26"/>
          <w:szCs w:val="26"/>
        </w:rPr>
        <w:t xml:space="preserve">., citing </w:t>
      </w:r>
      <w:bookmarkStart w:id="90" w:name="_Hlk125387202"/>
      <w:r w:rsidRPr="00982B5B">
        <w:rPr>
          <w:sz w:val="26"/>
          <w:szCs w:val="26"/>
        </w:rPr>
        <w:t xml:space="preserve">Askren and Bloom, </w:t>
      </w:r>
      <w:r w:rsidRPr="00982B5B">
        <w:rPr>
          <w:i/>
          <w:iCs/>
          <w:sz w:val="26"/>
          <w:szCs w:val="26"/>
        </w:rPr>
        <w:t>Postadoption Reactions of the Relinquishing Mother: A Review</w:t>
      </w:r>
      <w:r w:rsidRPr="00982B5B">
        <w:rPr>
          <w:sz w:val="26"/>
          <w:szCs w:val="26"/>
        </w:rPr>
        <w:t xml:space="preserve">, </w:t>
      </w:r>
      <w:r w:rsidRPr="00982B5B">
        <w:rPr>
          <w:smallCaps/>
          <w:sz w:val="26"/>
          <w:szCs w:val="26"/>
        </w:rPr>
        <w:t>Journal of Obstetric, Gynecological &amp; Neonatal Nursing,</w:t>
      </w:r>
      <w:r w:rsidRPr="00982B5B">
        <w:rPr>
          <w:sz w:val="26"/>
          <w:szCs w:val="26"/>
        </w:rPr>
        <w:t xml:space="preserve"> 28(4), 395-400 (1999)</w:t>
      </w:r>
      <w:bookmarkEnd w:id="90"/>
      <w:r w:rsidRPr="00982B5B">
        <w:rPr>
          <w:sz w:val="26"/>
          <w:szCs w:val="26"/>
        </w:rPr>
        <w:t>.</w:t>
      </w:r>
    </w:p>
  </w:footnote>
  <w:footnote w:id="47">
    <w:p w14:paraId="3B8D6DBF"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r w:rsidRPr="00982B5B">
        <w:rPr>
          <w:i/>
          <w:iCs/>
          <w:sz w:val="26"/>
          <w:szCs w:val="26"/>
        </w:rPr>
        <w:t>Id.</w:t>
      </w:r>
    </w:p>
  </w:footnote>
  <w:footnote w:id="48">
    <w:p w14:paraId="3BB7FF92" w14:textId="77777777"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r w:rsidRPr="00982B5B">
        <w:rPr>
          <w:i/>
          <w:iCs/>
          <w:sz w:val="26"/>
          <w:szCs w:val="26"/>
        </w:rPr>
        <w:t>Id.</w:t>
      </w:r>
      <w:r w:rsidRPr="00982B5B">
        <w:rPr>
          <w:sz w:val="26"/>
          <w:szCs w:val="26"/>
        </w:rPr>
        <w:t xml:space="preserve">  </w:t>
      </w:r>
      <w:r w:rsidRPr="00982B5B">
        <w:rPr>
          <w:rFonts w:eastAsia="Times New Roman"/>
          <w:color w:val="212225"/>
          <w:sz w:val="26"/>
          <w:szCs w:val="26"/>
        </w:rPr>
        <w:t xml:space="preserve">In contrast, the Turnaway Study shows that having an abortion does not increase the likelihood of “developing depression, anxiety, post-traumatic stress or suicidal ideation.” </w:t>
      </w:r>
      <w:bookmarkStart w:id="91" w:name="_Hlk125387218"/>
      <w:r w:rsidRPr="00982B5B">
        <w:rPr>
          <w:sz w:val="26"/>
          <w:szCs w:val="26"/>
        </w:rPr>
        <w:t xml:space="preserve">Biggs et al., </w:t>
      </w:r>
      <w:r w:rsidRPr="00982B5B">
        <w:rPr>
          <w:i/>
          <w:iCs/>
          <w:sz w:val="26"/>
          <w:szCs w:val="26"/>
        </w:rPr>
        <w:t>Women’s Mental Health and Well-Being 5 Years After Receiving or Being Denied an Abortion: A Prospective, Longitudinal Cohort Study</w:t>
      </w:r>
      <w:r w:rsidRPr="00982B5B">
        <w:rPr>
          <w:sz w:val="26"/>
          <w:szCs w:val="26"/>
        </w:rPr>
        <w:t xml:space="preserve">, 74 </w:t>
      </w:r>
      <w:r w:rsidRPr="00982B5B">
        <w:rPr>
          <w:smallCaps/>
          <w:sz w:val="26"/>
          <w:szCs w:val="26"/>
        </w:rPr>
        <w:t>JAMA Psychiatry</w:t>
      </w:r>
      <w:r w:rsidRPr="00982B5B">
        <w:rPr>
          <w:sz w:val="26"/>
          <w:szCs w:val="26"/>
        </w:rPr>
        <w:t xml:space="preserve"> 169, 177 (2017)</w:t>
      </w:r>
      <w:bookmarkEnd w:id="91"/>
      <w:r w:rsidRPr="00982B5B">
        <w:rPr>
          <w:sz w:val="26"/>
          <w:szCs w:val="26"/>
        </w:rPr>
        <w:t>.</w:t>
      </w:r>
    </w:p>
  </w:footnote>
  <w:footnote w:id="49">
    <w:p w14:paraId="1CD44CF2" w14:textId="6B72AED4" w:rsidR="00A94DFC" w:rsidRPr="00982B5B" w:rsidRDefault="00A94DFC" w:rsidP="00A94DFC">
      <w:pPr>
        <w:pStyle w:val="FootnoteText"/>
        <w:spacing w:after="120" w:line="240" w:lineRule="auto"/>
        <w:rPr>
          <w:sz w:val="26"/>
          <w:szCs w:val="26"/>
        </w:rPr>
      </w:pPr>
      <w:r w:rsidRPr="00982B5B">
        <w:rPr>
          <w:rStyle w:val="FootnoteReference"/>
          <w:sz w:val="26"/>
          <w:szCs w:val="26"/>
        </w:rPr>
        <w:footnoteRef/>
      </w:r>
      <w:r w:rsidRPr="00982B5B">
        <w:rPr>
          <w:sz w:val="26"/>
          <w:szCs w:val="26"/>
        </w:rPr>
        <w:t xml:space="preserve"> </w:t>
      </w:r>
      <w:bookmarkStart w:id="92" w:name="_Hlk125387257"/>
      <w:r w:rsidRPr="00982B5B">
        <w:rPr>
          <w:sz w:val="26"/>
          <w:szCs w:val="26"/>
        </w:rPr>
        <w:t xml:space="preserve">G. Sisson, L. J. Ralph, H. Gould, D.G. Foster, </w:t>
      </w:r>
      <w:r w:rsidRPr="00982B5B">
        <w:rPr>
          <w:i/>
          <w:iCs/>
          <w:sz w:val="26"/>
          <w:szCs w:val="26"/>
        </w:rPr>
        <w:t>Adoption Decision Making Among Women Seeking Abortion</w:t>
      </w:r>
      <w:r w:rsidRPr="00982B5B">
        <w:rPr>
          <w:sz w:val="26"/>
          <w:szCs w:val="26"/>
        </w:rPr>
        <w:t xml:space="preserve">, 27(2) </w:t>
      </w:r>
      <w:r w:rsidRPr="00982B5B">
        <w:rPr>
          <w:smallCaps/>
          <w:sz w:val="26"/>
          <w:szCs w:val="26"/>
        </w:rPr>
        <w:t>Women’s Health Issues</w:t>
      </w:r>
      <w:r w:rsidRPr="00982B5B">
        <w:rPr>
          <w:sz w:val="26"/>
          <w:szCs w:val="26"/>
        </w:rPr>
        <w:t xml:space="preserve"> 136-144 (March 2017)</w:t>
      </w:r>
      <w:bookmarkEnd w:id="92"/>
      <w:r w:rsidRPr="00982B5B">
        <w:rPr>
          <w:sz w:val="26"/>
          <w:szCs w:val="26"/>
        </w:rPr>
        <w:t xml:space="preserve">.  Of participants from the “Turn-Away Study” who gave birth, 91% chose to parent their baby.  </w:t>
      </w:r>
      <w:r w:rsidRPr="00982B5B">
        <w:rPr>
          <w:i/>
          <w:iCs/>
          <w:sz w:val="26"/>
          <w:szCs w:val="26"/>
        </w:rPr>
        <w:t>See supra</w:t>
      </w:r>
      <w:r w:rsidRPr="00982B5B">
        <w:rPr>
          <w:sz w:val="26"/>
          <w:szCs w:val="26"/>
        </w:rPr>
        <w:t xml:space="preserve"> note 3</w:t>
      </w:r>
      <w:r>
        <w:rPr>
          <w:sz w:val="26"/>
          <w:szCs w:val="26"/>
        </w:rPr>
        <w:t>7</w:t>
      </w:r>
      <w:r w:rsidRPr="00982B5B">
        <w:rPr>
          <w:rStyle w:val="Hyperlink"/>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595"/>
    <w:multiLevelType w:val="hybridMultilevel"/>
    <w:tmpl w:val="2F8A2D30"/>
    <w:lvl w:ilvl="0" w:tplc="22903318">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3D36"/>
    <w:multiLevelType w:val="hybridMultilevel"/>
    <w:tmpl w:val="8FF668E2"/>
    <w:lvl w:ilvl="0" w:tplc="FD3470D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AEB"/>
    <w:multiLevelType w:val="hybridMultilevel"/>
    <w:tmpl w:val="4552B3CA"/>
    <w:lvl w:ilvl="0" w:tplc="2CFAC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B1B3C"/>
    <w:multiLevelType w:val="hybridMultilevel"/>
    <w:tmpl w:val="8602A598"/>
    <w:lvl w:ilvl="0" w:tplc="C7DA7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01901"/>
    <w:multiLevelType w:val="hybridMultilevel"/>
    <w:tmpl w:val="AE2087B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3641BAA"/>
    <w:multiLevelType w:val="hybridMultilevel"/>
    <w:tmpl w:val="9A58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F282A"/>
    <w:multiLevelType w:val="hybridMultilevel"/>
    <w:tmpl w:val="F70AD4DE"/>
    <w:lvl w:ilvl="0" w:tplc="63BA4860">
      <w:start w:val="1"/>
      <w:numFmt w:val="upperRoman"/>
      <w:pStyle w:val="Heading2"/>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EC303F"/>
    <w:multiLevelType w:val="hybridMultilevel"/>
    <w:tmpl w:val="0DBAD4A0"/>
    <w:lvl w:ilvl="0" w:tplc="0409000F">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425CC"/>
    <w:multiLevelType w:val="hybridMultilevel"/>
    <w:tmpl w:val="D4041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CA263F"/>
    <w:multiLevelType w:val="hybridMultilevel"/>
    <w:tmpl w:val="0DBAD4A0"/>
    <w:lvl w:ilvl="0" w:tplc="FFFFFFFF">
      <w:start w:val="1"/>
      <w:numFmt w:val="decimal"/>
      <w:lvlText w:val="%1."/>
      <w:lvlJc w:val="left"/>
      <w:pPr>
        <w:ind w:left="171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5201A5"/>
    <w:multiLevelType w:val="hybridMultilevel"/>
    <w:tmpl w:val="A17C8FBA"/>
    <w:lvl w:ilvl="0" w:tplc="B25036B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11586"/>
    <w:multiLevelType w:val="hybridMultilevel"/>
    <w:tmpl w:val="4B103006"/>
    <w:lvl w:ilvl="0" w:tplc="BFE06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722FDF"/>
    <w:multiLevelType w:val="hybridMultilevel"/>
    <w:tmpl w:val="CBDE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A2D67"/>
    <w:multiLevelType w:val="hybridMultilevel"/>
    <w:tmpl w:val="A9BE8C14"/>
    <w:lvl w:ilvl="0" w:tplc="7E4482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0F1C24"/>
    <w:multiLevelType w:val="hybridMultilevel"/>
    <w:tmpl w:val="0C5C7188"/>
    <w:lvl w:ilvl="0" w:tplc="9BF6C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A360C"/>
    <w:multiLevelType w:val="hybridMultilevel"/>
    <w:tmpl w:val="A9BE8C14"/>
    <w:lvl w:ilvl="0" w:tplc="7E4482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F479D5"/>
    <w:multiLevelType w:val="hybridMultilevel"/>
    <w:tmpl w:val="74E4DB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A5447"/>
    <w:multiLevelType w:val="hybridMultilevel"/>
    <w:tmpl w:val="F1C4838E"/>
    <w:lvl w:ilvl="0" w:tplc="95D8FF1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E17E2"/>
    <w:multiLevelType w:val="hybridMultilevel"/>
    <w:tmpl w:val="AE28A6A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7562E1D"/>
    <w:multiLevelType w:val="hybridMultilevel"/>
    <w:tmpl w:val="F8881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FA585A"/>
    <w:multiLevelType w:val="hybridMultilevel"/>
    <w:tmpl w:val="A9BE8C14"/>
    <w:lvl w:ilvl="0" w:tplc="7E4482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5B2C8D"/>
    <w:multiLevelType w:val="multilevel"/>
    <w:tmpl w:val="68B8C6D4"/>
    <w:lvl w:ilvl="0">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2448"/>
        </w:tabs>
        <w:ind w:left="2448" w:hanging="1008"/>
      </w:pPr>
      <w:rPr>
        <w:rFonts w:hint="default"/>
      </w:rPr>
    </w:lvl>
    <w:lvl w:ilvl="4">
      <w:start w:val="1"/>
      <w:numFmt w:val="decimal"/>
      <w:lvlText w:val="%2.%3.%4.%5"/>
      <w:lvlJc w:val="left"/>
      <w:pPr>
        <w:tabs>
          <w:tab w:val="num" w:pos="3672"/>
        </w:tabs>
        <w:ind w:left="3672" w:hanging="122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567A2"/>
    <w:multiLevelType w:val="hybridMultilevel"/>
    <w:tmpl w:val="6E6EE9AE"/>
    <w:lvl w:ilvl="0" w:tplc="22F6B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2C73A5"/>
    <w:multiLevelType w:val="hybridMultilevel"/>
    <w:tmpl w:val="9796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44FB8"/>
    <w:multiLevelType w:val="hybridMultilevel"/>
    <w:tmpl w:val="02D6382A"/>
    <w:lvl w:ilvl="0" w:tplc="9BF6C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F7945"/>
    <w:multiLevelType w:val="hybridMultilevel"/>
    <w:tmpl w:val="2CB0AD46"/>
    <w:lvl w:ilvl="0" w:tplc="8AA2FA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86411C"/>
    <w:multiLevelType w:val="hybridMultilevel"/>
    <w:tmpl w:val="19E49832"/>
    <w:lvl w:ilvl="0" w:tplc="D5304D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7E6C65"/>
    <w:multiLevelType w:val="hybridMultilevel"/>
    <w:tmpl w:val="4AFADCD8"/>
    <w:lvl w:ilvl="0" w:tplc="141E088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79471A"/>
    <w:multiLevelType w:val="hybridMultilevel"/>
    <w:tmpl w:val="412CB15C"/>
    <w:lvl w:ilvl="0" w:tplc="16982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5F558D"/>
    <w:multiLevelType w:val="hybridMultilevel"/>
    <w:tmpl w:val="2708A960"/>
    <w:lvl w:ilvl="0" w:tplc="2A6CE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0A68E2"/>
    <w:multiLevelType w:val="hybridMultilevel"/>
    <w:tmpl w:val="0DBAD4A0"/>
    <w:lvl w:ilvl="0" w:tplc="FFFFFFFF">
      <w:start w:val="1"/>
      <w:numFmt w:val="decimal"/>
      <w:lvlText w:val="%1."/>
      <w:lvlJc w:val="left"/>
      <w:pPr>
        <w:ind w:left="171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8607AA"/>
    <w:multiLevelType w:val="hybridMultilevel"/>
    <w:tmpl w:val="0DBAD4A0"/>
    <w:lvl w:ilvl="0" w:tplc="FFFFFFFF">
      <w:start w:val="1"/>
      <w:numFmt w:val="decimal"/>
      <w:lvlText w:val="%1."/>
      <w:lvlJc w:val="left"/>
      <w:pPr>
        <w:ind w:left="171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8436D9"/>
    <w:multiLevelType w:val="hybridMultilevel"/>
    <w:tmpl w:val="A6C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97896"/>
    <w:multiLevelType w:val="hybridMultilevel"/>
    <w:tmpl w:val="673E2BFC"/>
    <w:lvl w:ilvl="0" w:tplc="2DFEF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BE316D"/>
    <w:multiLevelType w:val="multilevel"/>
    <w:tmpl w:val="A59E4022"/>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B747D7"/>
    <w:multiLevelType w:val="hybridMultilevel"/>
    <w:tmpl w:val="6CA6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93504"/>
    <w:multiLevelType w:val="hybridMultilevel"/>
    <w:tmpl w:val="B2723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376517308">
    <w:abstractNumId w:val="20"/>
  </w:num>
  <w:num w:numId="2" w16cid:durableId="511147859">
    <w:abstractNumId w:val="1"/>
  </w:num>
  <w:num w:numId="3" w16cid:durableId="1512184146">
    <w:abstractNumId w:val="13"/>
  </w:num>
  <w:num w:numId="4" w16cid:durableId="610092297">
    <w:abstractNumId w:val="15"/>
  </w:num>
  <w:num w:numId="5" w16cid:durableId="626086547">
    <w:abstractNumId w:val="33"/>
  </w:num>
  <w:num w:numId="6" w16cid:durableId="496531476">
    <w:abstractNumId w:val="17"/>
  </w:num>
  <w:num w:numId="7" w16cid:durableId="1899852367">
    <w:abstractNumId w:val="4"/>
  </w:num>
  <w:num w:numId="8" w16cid:durableId="2144930330">
    <w:abstractNumId w:val="35"/>
  </w:num>
  <w:num w:numId="9" w16cid:durableId="891620114">
    <w:abstractNumId w:val="6"/>
  </w:num>
  <w:num w:numId="10" w16cid:durableId="1356073528">
    <w:abstractNumId w:val="3"/>
  </w:num>
  <w:num w:numId="11" w16cid:durableId="869993302">
    <w:abstractNumId w:val="29"/>
  </w:num>
  <w:num w:numId="12" w16cid:durableId="592662248">
    <w:abstractNumId w:val="5"/>
  </w:num>
  <w:num w:numId="13" w16cid:durableId="1538851548">
    <w:abstractNumId w:val="28"/>
  </w:num>
  <w:num w:numId="14" w16cid:durableId="1361584961">
    <w:abstractNumId w:val="22"/>
  </w:num>
  <w:num w:numId="15" w16cid:durableId="605112527">
    <w:abstractNumId w:val="2"/>
  </w:num>
  <w:num w:numId="16" w16cid:durableId="2018577596">
    <w:abstractNumId w:val="11"/>
  </w:num>
  <w:num w:numId="17" w16cid:durableId="1026953316">
    <w:abstractNumId w:val="12"/>
  </w:num>
  <w:num w:numId="18" w16cid:durableId="182744705">
    <w:abstractNumId w:val="16"/>
  </w:num>
  <w:num w:numId="19" w16cid:durableId="1176001758">
    <w:abstractNumId w:val="1"/>
    <w:lvlOverride w:ilvl="0">
      <w:startOverride w:val="1"/>
    </w:lvlOverride>
  </w:num>
  <w:num w:numId="20" w16cid:durableId="725686027">
    <w:abstractNumId w:val="6"/>
    <w:lvlOverride w:ilvl="0">
      <w:startOverride w:val="1"/>
    </w:lvlOverride>
  </w:num>
  <w:num w:numId="21" w16cid:durableId="474220958">
    <w:abstractNumId w:val="1"/>
    <w:lvlOverride w:ilvl="0">
      <w:startOverride w:val="1"/>
    </w:lvlOverride>
  </w:num>
  <w:num w:numId="22" w16cid:durableId="1248734494">
    <w:abstractNumId w:val="10"/>
  </w:num>
  <w:num w:numId="23" w16cid:durableId="674772838">
    <w:abstractNumId w:val="6"/>
    <w:lvlOverride w:ilvl="0">
      <w:startOverride w:val="1"/>
    </w:lvlOverride>
  </w:num>
  <w:num w:numId="24" w16cid:durableId="188536945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9083771">
    <w:abstractNumId w:val="25"/>
  </w:num>
  <w:num w:numId="26" w16cid:durableId="1340736567">
    <w:abstractNumId w:val="14"/>
  </w:num>
  <w:num w:numId="27" w16cid:durableId="1382048503">
    <w:abstractNumId w:val="24"/>
  </w:num>
  <w:num w:numId="28" w16cid:durableId="1505826618">
    <w:abstractNumId w:val="23"/>
  </w:num>
  <w:num w:numId="29" w16cid:durableId="787699357">
    <w:abstractNumId w:val="7"/>
  </w:num>
  <w:num w:numId="30" w16cid:durableId="1864587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6908556">
    <w:abstractNumId w:val="30"/>
  </w:num>
  <w:num w:numId="32" w16cid:durableId="497236467">
    <w:abstractNumId w:val="31"/>
  </w:num>
  <w:num w:numId="33" w16cid:durableId="1623921296">
    <w:abstractNumId w:val="9"/>
  </w:num>
  <w:num w:numId="34" w16cid:durableId="1536965493">
    <w:abstractNumId w:val="32"/>
  </w:num>
  <w:num w:numId="35" w16cid:durableId="44569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4273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459803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9949007">
    <w:abstractNumId w:val="21"/>
  </w:num>
  <w:num w:numId="39" w16cid:durableId="625966485">
    <w:abstractNumId w:val="26"/>
  </w:num>
  <w:num w:numId="40" w16cid:durableId="12740948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706434">
    <w:abstractNumId w:val="34"/>
  </w:num>
  <w:num w:numId="42" w16cid:durableId="405763222">
    <w:abstractNumId w:val="36"/>
  </w:num>
  <w:num w:numId="43" w16cid:durableId="348793778">
    <w:abstractNumId w:val="0"/>
  </w:num>
  <w:num w:numId="44" w16cid:durableId="1296523544">
    <w:abstractNumId w:val="8"/>
  </w:num>
  <w:num w:numId="45" w16cid:durableId="1850026181">
    <w:abstractNumId w:val="19"/>
  </w:num>
  <w:num w:numId="46" w16cid:durableId="15408201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D6"/>
    <w:rsid w:val="000014B8"/>
    <w:rsid w:val="00002B83"/>
    <w:rsid w:val="00013034"/>
    <w:rsid w:val="00016DD7"/>
    <w:rsid w:val="00020D7B"/>
    <w:rsid w:val="00037F12"/>
    <w:rsid w:val="00053E92"/>
    <w:rsid w:val="000808BF"/>
    <w:rsid w:val="00094A41"/>
    <w:rsid w:val="00095E1C"/>
    <w:rsid w:val="000A2F78"/>
    <w:rsid w:val="000B156D"/>
    <w:rsid w:val="000B2041"/>
    <w:rsid w:val="000E68E4"/>
    <w:rsid w:val="000F1F3A"/>
    <w:rsid w:val="000F4FE6"/>
    <w:rsid w:val="000F6368"/>
    <w:rsid w:val="001133BD"/>
    <w:rsid w:val="0011677F"/>
    <w:rsid w:val="00155DB0"/>
    <w:rsid w:val="00156F90"/>
    <w:rsid w:val="001625B3"/>
    <w:rsid w:val="0016636F"/>
    <w:rsid w:val="00184C9D"/>
    <w:rsid w:val="00195448"/>
    <w:rsid w:val="001B47D6"/>
    <w:rsid w:val="001E0E4F"/>
    <w:rsid w:val="001E4A7E"/>
    <w:rsid w:val="001E7F01"/>
    <w:rsid w:val="001F5757"/>
    <w:rsid w:val="0021333A"/>
    <w:rsid w:val="00247900"/>
    <w:rsid w:val="00250CDB"/>
    <w:rsid w:val="00292ECA"/>
    <w:rsid w:val="00296E3B"/>
    <w:rsid w:val="002A6ECF"/>
    <w:rsid w:val="002B3026"/>
    <w:rsid w:val="002C655D"/>
    <w:rsid w:val="00304534"/>
    <w:rsid w:val="00357CD4"/>
    <w:rsid w:val="003822A3"/>
    <w:rsid w:val="00387026"/>
    <w:rsid w:val="003B113E"/>
    <w:rsid w:val="003E449D"/>
    <w:rsid w:val="003E4904"/>
    <w:rsid w:val="003F4208"/>
    <w:rsid w:val="003F47D1"/>
    <w:rsid w:val="0041249D"/>
    <w:rsid w:val="00441C5D"/>
    <w:rsid w:val="00451005"/>
    <w:rsid w:val="004773D2"/>
    <w:rsid w:val="0048596A"/>
    <w:rsid w:val="004A3940"/>
    <w:rsid w:val="004A5ED6"/>
    <w:rsid w:val="004C4099"/>
    <w:rsid w:val="004D18EE"/>
    <w:rsid w:val="004D2421"/>
    <w:rsid w:val="004F25A3"/>
    <w:rsid w:val="00520298"/>
    <w:rsid w:val="005362A1"/>
    <w:rsid w:val="005523D6"/>
    <w:rsid w:val="005524E9"/>
    <w:rsid w:val="00572A6F"/>
    <w:rsid w:val="00573224"/>
    <w:rsid w:val="0057502F"/>
    <w:rsid w:val="00577B37"/>
    <w:rsid w:val="005B41D2"/>
    <w:rsid w:val="005C0EBB"/>
    <w:rsid w:val="00605387"/>
    <w:rsid w:val="00611084"/>
    <w:rsid w:val="0062140D"/>
    <w:rsid w:val="00621B2B"/>
    <w:rsid w:val="00667CFD"/>
    <w:rsid w:val="006D4A3E"/>
    <w:rsid w:val="006E3196"/>
    <w:rsid w:val="006F3AA2"/>
    <w:rsid w:val="006F48A9"/>
    <w:rsid w:val="00731DCE"/>
    <w:rsid w:val="00733251"/>
    <w:rsid w:val="007404B8"/>
    <w:rsid w:val="00744418"/>
    <w:rsid w:val="007448A9"/>
    <w:rsid w:val="00772F49"/>
    <w:rsid w:val="00783197"/>
    <w:rsid w:val="00792E5E"/>
    <w:rsid w:val="007A082A"/>
    <w:rsid w:val="007D18A9"/>
    <w:rsid w:val="007F030A"/>
    <w:rsid w:val="00821BCC"/>
    <w:rsid w:val="008253F8"/>
    <w:rsid w:val="0083287F"/>
    <w:rsid w:val="00833FDD"/>
    <w:rsid w:val="008360A1"/>
    <w:rsid w:val="00843887"/>
    <w:rsid w:val="0086671D"/>
    <w:rsid w:val="00874F71"/>
    <w:rsid w:val="0088642C"/>
    <w:rsid w:val="008B6F01"/>
    <w:rsid w:val="00901DD2"/>
    <w:rsid w:val="00903A84"/>
    <w:rsid w:val="00905405"/>
    <w:rsid w:val="00917C92"/>
    <w:rsid w:val="00925187"/>
    <w:rsid w:val="00951741"/>
    <w:rsid w:val="009551AF"/>
    <w:rsid w:val="00982B5B"/>
    <w:rsid w:val="00993018"/>
    <w:rsid w:val="009944DD"/>
    <w:rsid w:val="009C349C"/>
    <w:rsid w:val="009E0637"/>
    <w:rsid w:val="009E112C"/>
    <w:rsid w:val="00A17E2C"/>
    <w:rsid w:val="00A26AA4"/>
    <w:rsid w:val="00A36663"/>
    <w:rsid w:val="00A45A90"/>
    <w:rsid w:val="00A7072A"/>
    <w:rsid w:val="00A850AF"/>
    <w:rsid w:val="00A85F75"/>
    <w:rsid w:val="00A90BCB"/>
    <w:rsid w:val="00A94DFC"/>
    <w:rsid w:val="00A95F70"/>
    <w:rsid w:val="00AA010C"/>
    <w:rsid w:val="00AA1963"/>
    <w:rsid w:val="00AA3552"/>
    <w:rsid w:val="00AD6DB3"/>
    <w:rsid w:val="00AF4E29"/>
    <w:rsid w:val="00B12A6E"/>
    <w:rsid w:val="00B441AA"/>
    <w:rsid w:val="00B60E08"/>
    <w:rsid w:val="00B6513A"/>
    <w:rsid w:val="00B749F6"/>
    <w:rsid w:val="00B85CD4"/>
    <w:rsid w:val="00B91155"/>
    <w:rsid w:val="00B96150"/>
    <w:rsid w:val="00BA4C51"/>
    <w:rsid w:val="00BB37D0"/>
    <w:rsid w:val="00BD6C65"/>
    <w:rsid w:val="00BE0B7F"/>
    <w:rsid w:val="00C05295"/>
    <w:rsid w:val="00C37647"/>
    <w:rsid w:val="00C9355A"/>
    <w:rsid w:val="00C956EB"/>
    <w:rsid w:val="00CA74B9"/>
    <w:rsid w:val="00CB225C"/>
    <w:rsid w:val="00CD4C19"/>
    <w:rsid w:val="00CE6038"/>
    <w:rsid w:val="00D12F42"/>
    <w:rsid w:val="00D15AB4"/>
    <w:rsid w:val="00D22D67"/>
    <w:rsid w:val="00D52859"/>
    <w:rsid w:val="00D54C5D"/>
    <w:rsid w:val="00D656FD"/>
    <w:rsid w:val="00D71755"/>
    <w:rsid w:val="00DA108F"/>
    <w:rsid w:val="00DA5E12"/>
    <w:rsid w:val="00DE4CCF"/>
    <w:rsid w:val="00E00C51"/>
    <w:rsid w:val="00E053D2"/>
    <w:rsid w:val="00E16A82"/>
    <w:rsid w:val="00E20B68"/>
    <w:rsid w:val="00E300DD"/>
    <w:rsid w:val="00E37BCB"/>
    <w:rsid w:val="00E458BA"/>
    <w:rsid w:val="00E76AE3"/>
    <w:rsid w:val="00E8627D"/>
    <w:rsid w:val="00E90893"/>
    <w:rsid w:val="00EB0740"/>
    <w:rsid w:val="00F041D0"/>
    <w:rsid w:val="00F059A7"/>
    <w:rsid w:val="00F130A1"/>
    <w:rsid w:val="00F25D96"/>
    <w:rsid w:val="00F315F4"/>
    <w:rsid w:val="00F32CCB"/>
    <w:rsid w:val="00F63129"/>
    <w:rsid w:val="00F6692F"/>
    <w:rsid w:val="00F732FA"/>
    <w:rsid w:val="00F75ED0"/>
    <w:rsid w:val="00FD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F098"/>
  <w15:chartTrackingRefBased/>
  <w15:docId w15:val="{DB682B40-0A2E-4BD7-96B2-2D826F31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D6"/>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5523D6"/>
    <w:pPr>
      <w:keepNext/>
      <w:keepLines/>
      <w:numPr>
        <w:numId w:val="2"/>
      </w:numPr>
      <w:spacing w:after="240" w:line="240" w:lineRule="auto"/>
      <w:ind w:left="720"/>
      <w:outlineLvl w:val="0"/>
    </w:pPr>
    <w:rPr>
      <w:b/>
      <w:caps/>
      <w:sz w:val="28"/>
      <w:szCs w:val="24"/>
      <w:u w:val="single"/>
    </w:rPr>
  </w:style>
  <w:style w:type="paragraph" w:styleId="Heading2">
    <w:name w:val="heading 2"/>
    <w:basedOn w:val="ListParagraph"/>
    <w:next w:val="Normal"/>
    <w:link w:val="Heading2Char"/>
    <w:uiPriority w:val="9"/>
    <w:unhideWhenUsed/>
    <w:qFormat/>
    <w:rsid w:val="005523D6"/>
    <w:pPr>
      <w:keepNext/>
      <w:numPr>
        <w:numId w:val="9"/>
      </w:numPr>
      <w:spacing w:after="240"/>
      <w:contextualSpacing w:val="0"/>
      <w:outlineLvl w:val="1"/>
    </w:pPr>
    <w:rPr>
      <w:rFonts w:eastAsia="Calibri" w:cs="Times New Roman"/>
      <w:b/>
      <w:sz w:val="28"/>
      <w:szCs w:val="24"/>
      <w:u w:val="single"/>
      <w:lang w:bidi="ar-SA"/>
    </w:rPr>
  </w:style>
  <w:style w:type="paragraph" w:styleId="Heading3">
    <w:name w:val="heading 3"/>
    <w:basedOn w:val="Normal"/>
    <w:next w:val="Normal"/>
    <w:link w:val="Heading3Char"/>
    <w:uiPriority w:val="9"/>
    <w:unhideWhenUsed/>
    <w:qFormat/>
    <w:rsid w:val="005523D6"/>
    <w:pPr>
      <w:keepNext/>
      <w:keepLines/>
      <w:numPr>
        <w:numId w:val="22"/>
      </w:numPr>
      <w:spacing w:after="240" w:line="240" w:lineRule="auto"/>
      <w:outlineLvl w:val="2"/>
    </w:pPr>
    <w:rPr>
      <w:rFonts w:eastAsiaTheme="majorEastAsia" w:cstheme="majorBidi"/>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9D"/>
    <w:pPr>
      <w:ind w:left="720"/>
      <w:contextualSpacing/>
    </w:pPr>
    <w:rPr>
      <w:rFonts w:eastAsiaTheme="minorEastAsia" w:cstheme="minorBidi"/>
      <w:lang w:bidi="en-US"/>
    </w:rPr>
  </w:style>
  <w:style w:type="character" w:customStyle="1" w:styleId="Heading1Char">
    <w:name w:val="Heading 1 Char"/>
    <w:basedOn w:val="DefaultParagraphFont"/>
    <w:link w:val="Heading1"/>
    <w:uiPriority w:val="9"/>
    <w:rsid w:val="005523D6"/>
    <w:rPr>
      <w:rFonts w:ascii="Times New Roman" w:hAnsi="Times New Roman" w:cs="Times New Roman"/>
      <w:b/>
      <w:caps/>
      <w:sz w:val="28"/>
      <w:szCs w:val="24"/>
      <w:u w:val="single"/>
    </w:rPr>
  </w:style>
  <w:style w:type="character" w:customStyle="1" w:styleId="Heading2Char">
    <w:name w:val="Heading 2 Char"/>
    <w:basedOn w:val="DefaultParagraphFont"/>
    <w:link w:val="Heading2"/>
    <w:uiPriority w:val="9"/>
    <w:rsid w:val="005523D6"/>
    <w:rPr>
      <w:rFonts w:ascii="Times New Roman" w:hAnsi="Times New Roman" w:cs="Times New Roman"/>
      <w:b/>
      <w:sz w:val="28"/>
      <w:szCs w:val="24"/>
      <w:u w:val="single"/>
    </w:rPr>
  </w:style>
  <w:style w:type="character" w:customStyle="1" w:styleId="Heading3Char">
    <w:name w:val="Heading 3 Char"/>
    <w:basedOn w:val="DefaultParagraphFont"/>
    <w:link w:val="Heading3"/>
    <w:uiPriority w:val="9"/>
    <w:rsid w:val="005523D6"/>
    <w:rPr>
      <w:rFonts w:ascii="Times New Roman" w:eastAsiaTheme="majorEastAsia" w:hAnsi="Times New Roman" w:cstheme="majorBidi"/>
      <w:sz w:val="28"/>
      <w:szCs w:val="24"/>
      <w:u w:val="single"/>
    </w:rPr>
  </w:style>
  <w:style w:type="character" w:styleId="Hyperlink">
    <w:name w:val="Hyperlink"/>
    <w:basedOn w:val="DefaultParagraphFont"/>
    <w:uiPriority w:val="99"/>
    <w:unhideWhenUsed/>
    <w:rsid w:val="005523D6"/>
    <w:rPr>
      <w:color w:val="0563C1" w:themeColor="hyperlink"/>
      <w:u w:val="none"/>
    </w:rPr>
  </w:style>
  <w:style w:type="paragraph" w:styleId="FootnoteText">
    <w:name w:val="footnote text"/>
    <w:basedOn w:val="Normal"/>
    <w:link w:val="FootnoteTextChar"/>
    <w:uiPriority w:val="99"/>
    <w:unhideWhenUsed/>
    <w:rsid w:val="005523D6"/>
    <w:rPr>
      <w:sz w:val="20"/>
      <w:szCs w:val="20"/>
    </w:rPr>
  </w:style>
  <w:style w:type="character" w:customStyle="1" w:styleId="FootnoteTextChar">
    <w:name w:val="Footnote Text Char"/>
    <w:basedOn w:val="DefaultParagraphFont"/>
    <w:link w:val="FootnoteText"/>
    <w:uiPriority w:val="99"/>
    <w:rsid w:val="005523D6"/>
    <w:rPr>
      <w:rFonts w:ascii="Times New Roman" w:hAnsi="Times New Roman" w:cs="Times New Roman"/>
      <w:sz w:val="20"/>
      <w:szCs w:val="20"/>
    </w:rPr>
  </w:style>
  <w:style w:type="character" w:styleId="FootnoteReference">
    <w:name w:val="footnote reference"/>
    <w:basedOn w:val="DefaultParagraphFont"/>
    <w:uiPriority w:val="99"/>
    <w:unhideWhenUsed/>
    <w:rsid w:val="005523D6"/>
    <w:rPr>
      <w:vertAlign w:val="superscript"/>
    </w:rPr>
  </w:style>
  <w:style w:type="paragraph" w:styleId="BodyTextIndent">
    <w:name w:val="Body Text Indent"/>
    <w:basedOn w:val="Normal"/>
    <w:link w:val="BodyTextIndentChar"/>
    <w:rsid w:val="005523D6"/>
    <w:pPr>
      <w:ind w:firstLine="720"/>
    </w:pPr>
    <w:rPr>
      <w:rFonts w:eastAsia="Times New Roman"/>
      <w:szCs w:val="24"/>
    </w:rPr>
  </w:style>
  <w:style w:type="character" w:customStyle="1" w:styleId="BodyTextIndentChar">
    <w:name w:val="Body Text Indent Char"/>
    <w:basedOn w:val="DefaultParagraphFont"/>
    <w:link w:val="BodyTextIndent"/>
    <w:rsid w:val="005523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3D6"/>
    <w:rPr>
      <w:rFonts w:ascii="Segoe UI" w:hAnsi="Segoe UI" w:cs="Segoe UI"/>
      <w:sz w:val="18"/>
      <w:szCs w:val="18"/>
    </w:rPr>
  </w:style>
  <w:style w:type="paragraph" w:styleId="Header">
    <w:name w:val="header"/>
    <w:basedOn w:val="Normal"/>
    <w:link w:val="HeaderChar"/>
    <w:uiPriority w:val="99"/>
    <w:unhideWhenUsed/>
    <w:rsid w:val="005523D6"/>
    <w:pPr>
      <w:tabs>
        <w:tab w:val="center" w:pos="4680"/>
        <w:tab w:val="right" w:pos="9360"/>
      </w:tabs>
      <w:spacing w:line="240" w:lineRule="auto"/>
    </w:pPr>
  </w:style>
  <w:style w:type="character" w:customStyle="1" w:styleId="HeaderChar">
    <w:name w:val="Header Char"/>
    <w:basedOn w:val="DefaultParagraphFont"/>
    <w:link w:val="Header"/>
    <w:uiPriority w:val="99"/>
    <w:rsid w:val="005523D6"/>
    <w:rPr>
      <w:rFonts w:ascii="Times New Roman" w:hAnsi="Times New Roman" w:cs="Times New Roman"/>
      <w:sz w:val="24"/>
    </w:rPr>
  </w:style>
  <w:style w:type="paragraph" w:styleId="Footer">
    <w:name w:val="footer"/>
    <w:basedOn w:val="Normal"/>
    <w:link w:val="FooterChar"/>
    <w:uiPriority w:val="99"/>
    <w:unhideWhenUsed/>
    <w:rsid w:val="005523D6"/>
    <w:pPr>
      <w:tabs>
        <w:tab w:val="center" w:pos="4680"/>
        <w:tab w:val="right" w:pos="9360"/>
      </w:tabs>
      <w:spacing w:line="240" w:lineRule="auto"/>
    </w:pPr>
  </w:style>
  <w:style w:type="character" w:customStyle="1" w:styleId="FooterChar">
    <w:name w:val="Footer Char"/>
    <w:basedOn w:val="DefaultParagraphFont"/>
    <w:link w:val="Footer"/>
    <w:uiPriority w:val="99"/>
    <w:rsid w:val="005523D6"/>
    <w:rPr>
      <w:rFonts w:ascii="Times New Roman" w:hAnsi="Times New Roman" w:cs="Times New Roman"/>
      <w:sz w:val="24"/>
    </w:rPr>
  </w:style>
  <w:style w:type="character" w:customStyle="1" w:styleId="UnresolvedMention1">
    <w:name w:val="Unresolved Mention1"/>
    <w:basedOn w:val="DefaultParagraphFont"/>
    <w:uiPriority w:val="99"/>
    <w:semiHidden/>
    <w:unhideWhenUsed/>
    <w:rsid w:val="005523D6"/>
    <w:rPr>
      <w:color w:val="808080"/>
      <w:shd w:val="clear" w:color="auto" w:fill="E6E6E6"/>
    </w:rPr>
  </w:style>
  <w:style w:type="character" w:styleId="CommentReference">
    <w:name w:val="annotation reference"/>
    <w:basedOn w:val="DefaultParagraphFont"/>
    <w:uiPriority w:val="99"/>
    <w:semiHidden/>
    <w:unhideWhenUsed/>
    <w:rsid w:val="005523D6"/>
    <w:rPr>
      <w:sz w:val="16"/>
      <w:szCs w:val="16"/>
    </w:rPr>
  </w:style>
  <w:style w:type="paragraph" w:styleId="CommentText">
    <w:name w:val="annotation text"/>
    <w:basedOn w:val="FootnoteText"/>
    <w:link w:val="CommentTextChar"/>
    <w:uiPriority w:val="99"/>
    <w:unhideWhenUsed/>
    <w:rsid w:val="005523D6"/>
    <w:pPr>
      <w:spacing w:line="240" w:lineRule="auto"/>
    </w:pPr>
    <w:rPr>
      <w:sz w:val="24"/>
      <w:szCs w:val="24"/>
    </w:rPr>
  </w:style>
  <w:style w:type="character" w:customStyle="1" w:styleId="CommentTextChar">
    <w:name w:val="Comment Text Char"/>
    <w:basedOn w:val="DefaultParagraphFont"/>
    <w:link w:val="CommentText"/>
    <w:uiPriority w:val="99"/>
    <w:rsid w:val="005523D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523D6"/>
    <w:rPr>
      <w:b/>
      <w:bCs/>
    </w:rPr>
  </w:style>
  <w:style w:type="character" w:customStyle="1" w:styleId="CommentSubjectChar">
    <w:name w:val="Comment Subject Char"/>
    <w:basedOn w:val="CommentTextChar"/>
    <w:link w:val="CommentSubject"/>
    <w:uiPriority w:val="99"/>
    <w:semiHidden/>
    <w:rsid w:val="005523D6"/>
    <w:rPr>
      <w:rFonts w:ascii="Times New Roman" w:hAnsi="Times New Roman" w:cs="Times New Roman"/>
      <w:b/>
      <w:bCs/>
      <w:sz w:val="24"/>
      <w:szCs w:val="24"/>
    </w:rPr>
  </w:style>
  <w:style w:type="paragraph" w:styleId="TOCHeading">
    <w:name w:val="TOC Heading"/>
    <w:basedOn w:val="Heading1"/>
    <w:next w:val="Normal"/>
    <w:uiPriority w:val="39"/>
    <w:unhideWhenUsed/>
    <w:qFormat/>
    <w:rsid w:val="005523D6"/>
    <w:pPr>
      <w:numPr>
        <w:numId w:val="0"/>
      </w:numPr>
      <w:spacing w:before="240" w:after="0" w:line="259" w:lineRule="auto"/>
      <w:outlineLvl w:val="9"/>
    </w:pPr>
    <w:rPr>
      <w:rFonts w:asciiTheme="majorHAnsi" w:eastAsiaTheme="majorEastAsia" w:hAnsiTheme="majorHAnsi" w:cstheme="majorBidi"/>
      <w:b w:val="0"/>
      <w:caps w:val="0"/>
      <w:color w:val="2F5496" w:themeColor="accent1" w:themeShade="BF"/>
      <w:sz w:val="32"/>
      <w:szCs w:val="32"/>
      <w:u w:val="none"/>
    </w:rPr>
  </w:style>
  <w:style w:type="paragraph" w:styleId="TOC1">
    <w:name w:val="toc 1"/>
    <w:basedOn w:val="Normal"/>
    <w:next w:val="Normal"/>
    <w:autoRedefine/>
    <w:uiPriority w:val="39"/>
    <w:unhideWhenUsed/>
    <w:rsid w:val="005523D6"/>
    <w:pPr>
      <w:tabs>
        <w:tab w:val="right" w:leader="dot" w:pos="9350"/>
      </w:tabs>
      <w:spacing w:after="240" w:line="240" w:lineRule="auto"/>
    </w:pPr>
  </w:style>
  <w:style w:type="paragraph" w:styleId="TOC2">
    <w:name w:val="toc 2"/>
    <w:basedOn w:val="Normal"/>
    <w:next w:val="Normal"/>
    <w:autoRedefine/>
    <w:uiPriority w:val="39"/>
    <w:unhideWhenUsed/>
    <w:rsid w:val="005523D6"/>
    <w:pPr>
      <w:tabs>
        <w:tab w:val="left" w:pos="660"/>
        <w:tab w:val="right" w:leader="dot" w:pos="9350"/>
      </w:tabs>
      <w:spacing w:after="120" w:line="240" w:lineRule="auto"/>
      <w:ind w:left="821" w:hanging="576"/>
    </w:pPr>
  </w:style>
  <w:style w:type="paragraph" w:styleId="TOC3">
    <w:name w:val="toc 3"/>
    <w:basedOn w:val="Normal"/>
    <w:next w:val="Normal"/>
    <w:autoRedefine/>
    <w:uiPriority w:val="39"/>
    <w:unhideWhenUsed/>
    <w:rsid w:val="005523D6"/>
    <w:pPr>
      <w:spacing w:after="100"/>
      <w:ind w:left="480"/>
    </w:pPr>
  </w:style>
  <w:style w:type="table" w:styleId="TableGrid">
    <w:name w:val="Table Grid"/>
    <w:basedOn w:val="TableNormal"/>
    <w:uiPriority w:val="39"/>
    <w:rsid w:val="005523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23D6"/>
    <w:rPr>
      <w:color w:val="605E5C"/>
      <w:shd w:val="clear" w:color="auto" w:fill="E1DFDD"/>
    </w:rPr>
  </w:style>
  <w:style w:type="character" w:styleId="FollowedHyperlink">
    <w:name w:val="FollowedHyperlink"/>
    <w:basedOn w:val="DefaultParagraphFont"/>
    <w:uiPriority w:val="99"/>
    <w:semiHidden/>
    <w:unhideWhenUsed/>
    <w:rsid w:val="005523D6"/>
    <w:rPr>
      <w:color w:val="954F72" w:themeColor="followedHyperlink"/>
      <w:u w:val="single"/>
    </w:rPr>
  </w:style>
  <w:style w:type="paragraph" w:customStyle="1" w:styleId="msonormal0">
    <w:name w:val="msonormal"/>
    <w:basedOn w:val="Normal"/>
    <w:rsid w:val="005523D6"/>
    <w:pPr>
      <w:spacing w:before="100" w:beforeAutospacing="1" w:after="100" w:afterAutospacing="1" w:line="240" w:lineRule="auto"/>
    </w:pPr>
    <w:rPr>
      <w:rFonts w:eastAsia="Times New Roman"/>
      <w:szCs w:val="24"/>
    </w:rPr>
  </w:style>
  <w:style w:type="character" w:customStyle="1" w:styleId="UnresolvedMention2">
    <w:name w:val="Unresolved Mention2"/>
    <w:basedOn w:val="DefaultParagraphFont"/>
    <w:uiPriority w:val="99"/>
    <w:semiHidden/>
    <w:rsid w:val="005523D6"/>
    <w:rPr>
      <w:color w:val="605E5C"/>
      <w:shd w:val="clear" w:color="auto" w:fill="E1DFDD"/>
    </w:rPr>
  </w:style>
  <w:style w:type="paragraph" w:customStyle="1" w:styleId="verse">
    <w:name w:val="verse"/>
    <w:basedOn w:val="Normal"/>
    <w:rsid w:val="00B91155"/>
    <w:pPr>
      <w:spacing w:before="100" w:beforeAutospacing="1" w:after="100" w:afterAutospacing="1" w:line="240" w:lineRule="auto"/>
    </w:pPr>
    <w:rPr>
      <w:rFonts w:eastAsia="Times New Roman"/>
      <w:szCs w:val="24"/>
    </w:rPr>
  </w:style>
  <w:style w:type="paragraph" w:styleId="Revision">
    <w:name w:val="Revision"/>
    <w:hidden/>
    <w:uiPriority w:val="99"/>
    <w:semiHidden/>
    <w:rsid w:val="00013034"/>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77498">
      <w:bodyDiv w:val="1"/>
      <w:marLeft w:val="0"/>
      <w:marRight w:val="0"/>
      <w:marTop w:val="0"/>
      <w:marBottom w:val="0"/>
      <w:divBdr>
        <w:top w:val="none" w:sz="0" w:space="0" w:color="auto"/>
        <w:left w:val="none" w:sz="0" w:space="0" w:color="auto"/>
        <w:bottom w:val="none" w:sz="0" w:space="0" w:color="auto"/>
        <w:right w:val="none" w:sz="0" w:space="0" w:color="auto"/>
      </w:divBdr>
    </w:div>
    <w:div w:id="1855419202">
      <w:bodyDiv w:val="1"/>
      <w:marLeft w:val="0"/>
      <w:marRight w:val="0"/>
      <w:marTop w:val="0"/>
      <w:marBottom w:val="0"/>
      <w:divBdr>
        <w:top w:val="none" w:sz="0" w:space="0" w:color="auto"/>
        <w:left w:val="none" w:sz="0" w:space="0" w:color="auto"/>
        <w:bottom w:val="none" w:sz="0" w:space="0" w:color="auto"/>
        <w:right w:val="none" w:sz="0" w:space="0" w:color="auto"/>
      </w:divBdr>
    </w:div>
    <w:div w:id="18756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ligiousinstitute.org/denom_statements/american-baptist-resolution-concerning-abortion-and-ministry-in-the-local-church/" TargetMode="External"/><Relationship Id="rId18" Type="http://schemas.openxmlformats.org/officeDocument/2006/relationships/hyperlink" Target="https://www.elca.org/faith/faith-and-society/social-statements/abortion" TargetMode="External"/><Relationship Id="rId26" Type="http://schemas.openxmlformats.org/officeDocument/2006/relationships/hyperlink" Target="https://www.sltrib.com/opinion/commentary/2022/11/22/patrick-mason-lds-church-has/" TargetMode="External"/><Relationship Id="rId39" Type="http://schemas.openxmlformats.org/officeDocument/2006/relationships/hyperlink" Target="mailto:melissaholyoak@agutah.gov" TargetMode="External"/><Relationship Id="rId21" Type="http://schemas.openxmlformats.org/officeDocument/2006/relationships/hyperlink" Target="https://www.forbes.com/sites/teresaghilarducci/2021/12/24/59-of-women-seeking-abortions-are-mothers-facing-high-poverty-risk/?sh=a37d564264f8" TargetMode="External"/><Relationship Id="rId34" Type="http://schemas.openxmlformats.org/officeDocument/2006/relationships/hyperlink" Target="https://www.uua.org/beliefs/what-we-believe/principles" TargetMode="External"/><Relationship Id="rId42" Type="http://schemas.openxmlformats.org/officeDocument/2006/relationships/hyperlink" Target="mailto:tyler@consovoymccarthy.com" TargetMode="External"/><Relationship Id="rId47" Type="http://schemas.openxmlformats.org/officeDocument/2006/relationships/hyperlink" Target="mailto:vdefex@acluutah.org" TargetMode="External"/><Relationship Id="rId50" Type="http://schemas.openxmlformats.org/officeDocument/2006/relationships/hyperlink" Target="mailto:camila.vega@ppfa.org" TargetMode="External"/><Relationship Id="rId55" Type="http://schemas.openxmlformats.org/officeDocument/2006/relationships/hyperlink" Target="mailto:john@leenielsen.com" TargetMode="External"/><Relationship Id="rId63" Type="http://schemas.openxmlformats.org/officeDocument/2006/relationships/hyperlink" Target="mailto:rrees@le.utah.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trib.com/news/politics/2021/01/14/latter-day-saints-are/" TargetMode="External"/><Relationship Id="rId20" Type="http://schemas.openxmlformats.org/officeDocument/2006/relationships/hyperlink" Target="https://genderpolicyreport.umn.edu/the-religious-network-that-made-abortion-safe-when-it-was-illegal/" TargetMode="External"/><Relationship Id="rId29" Type="http://schemas.openxmlformats.org/officeDocument/2006/relationships/hyperlink" Target="http://www.rcrc.org/muslim" TargetMode="External"/><Relationship Id="rId41" Type="http://schemas.openxmlformats.org/officeDocument/2006/relationships/hyperlink" Target="mailto:lancesorenson@agutah.gov" TargetMode="External"/><Relationship Id="rId54" Type="http://schemas.openxmlformats.org/officeDocument/2006/relationships/hyperlink" Target="mailto:tom@leenielsen.com" TargetMode="External"/><Relationship Id="rId62" Type="http://schemas.openxmlformats.org/officeDocument/2006/relationships/hyperlink" Target="mailto:jfellows@le.uta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oom.churchofjesuschrist.org/official-statement/abortion" TargetMode="External"/><Relationship Id="rId24" Type="http://schemas.openxmlformats.org/officeDocument/2006/relationships/hyperlink" Target="https://doi.org/10.1177/1044389418768489" TargetMode="External"/><Relationship Id="rId32" Type="http://schemas.openxmlformats.org/officeDocument/2006/relationships/hyperlink" Target="http://www.rcrc.org" TargetMode="External"/><Relationship Id="rId37" Type="http://schemas.openxmlformats.org/officeDocument/2006/relationships/footer" Target="footer1.xml"/><Relationship Id="rId40" Type="http://schemas.openxmlformats.org/officeDocument/2006/relationships/hyperlink" Target="mailto:spurser@agutah.gov" TargetMode="External"/><Relationship Id="rId45" Type="http://schemas.openxmlformats.org/officeDocument/2006/relationships/hyperlink" Target="mailto:dbaldwin@zbappeals.com" TargetMode="External"/><Relationship Id="rId53" Type="http://schemas.openxmlformats.org/officeDocument/2006/relationships/hyperlink" Target="mailto:cmills@spero.law" TargetMode="External"/><Relationship Id="rId58" Type="http://schemas.openxmlformats.org/officeDocument/2006/relationships/hyperlink" Target="mailto:billduncan56@gmail.co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carnet.org/ccar-statement-on-draft-supreme-court-opinion-overturning-roe-v-wade/" TargetMode="External"/><Relationship Id="rId23" Type="http://schemas.openxmlformats.org/officeDocument/2006/relationships/hyperlink" Target="https://www.sltrib.com/news/2022/07/02/heres-what-data-shows-who/" TargetMode="External"/><Relationship Id="rId28" Type="http://schemas.openxmlformats.org/officeDocument/2006/relationships/hyperlink" Target="https://www.presbyterianmission.org/what-we-believe/social-issues/abortion-issues/" TargetMode="External"/><Relationship Id="rId36" Type="http://schemas.openxmlformats.org/officeDocument/2006/relationships/hyperlink" Target="https://www.uua.org/action/statements/right-choose" TargetMode="External"/><Relationship Id="rId49" Type="http://schemas.openxmlformats.org/officeDocument/2006/relationships/hyperlink" Target="mailto:hannah.swanson@ppfa.org" TargetMode="External"/><Relationship Id="rId57" Type="http://schemas.openxmlformats.org/officeDocument/2006/relationships/hyperlink" Target="mailto:billduncan56@gmail.com" TargetMode="External"/><Relationship Id="rId61" Type="http://schemas.openxmlformats.org/officeDocument/2006/relationships/hyperlink" Target="mailto:bbrammer@brfirm.com" TargetMode="External"/><Relationship Id="rId10" Type="http://schemas.openxmlformats.org/officeDocument/2006/relationships/hyperlink" Target="mailto:linda.smith@law.utah.edu" TargetMode="External"/><Relationship Id="rId19" Type="http://schemas.openxmlformats.org/officeDocument/2006/relationships/hyperlink" Target="https://www.ansirh.org/research/ongoing/turnaway-study" TargetMode="External"/><Relationship Id="rId31" Type="http://schemas.openxmlformats.org/officeDocument/2006/relationships/hyperlink" Target="https://www.presbyterianmission.org/what-we-believe/social-issues/abortion-issues/" TargetMode="External"/><Relationship Id="rId44" Type="http://schemas.openxmlformats.org/officeDocument/2006/relationships/hyperlink" Target="mailto:fvoros@zbappeals.com" TargetMode="External"/><Relationship Id="rId52" Type="http://schemas.openxmlformats.org/officeDocument/2006/relationships/hyperlink" Target="mailto:thaddeuswendt@fellerwendt.com" TargetMode="External"/><Relationship Id="rId60" Type="http://schemas.openxmlformats.org/officeDocument/2006/relationships/hyperlink" Target="mailto:jpayne@adflegal.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bird@parrbrown.com" TargetMode="External"/><Relationship Id="rId14" Type="http://schemas.openxmlformats.org/officeDocument/2006/relationships/hyperlink" Target="https://www.ccarnet.org/ccar-resolutions/abortion-1984/" TargetMode="External"/><Relationship Id="rId22" Type="http://schemas.openxmlformats.org/officeDocument/2006/relationships/hyperlink" Target="https://www.guttmacher.org/fact-sheet/induced-abortion-united-states?gclid=CjwKCAjw5P2aBhAlEiwAAdY7dODDARmrOTM0_Wgvy56F9WFCoYBjg7fvEqAHycPWbFkNvRcTCuENtxoCz-4QAvD_BwE" TargetMode="External"/><Relationship Id="rId27" Type="http://schemas.openxmlformats.org/officeDocument/2006/relationships/hyperlink" Target="https://founders.archives.gov/documents/Madison/01-08-02-0163" TargetMode="External"/><Relationship Id="rId30" Type="http://schemas.openxmlformats.org/officeDocument/2006/relationships/hyperlink" Target="https://www.firstbaptist-slc.org/baptist-freedoms" TargetMode="External"/><Relationship Id="rId35" Type="http://schemas.openxmlformats.org/officeDocument/2006/relationships/hyperlink" Target="https://www.episcopalchurch.org/ogr/summary-of-general-convention-resolutions-on-abortion-and-womens-reproductive-health/" TargetMode="External"/><Relationship Id="rId43" Type="http://schemas.openxmlformats.org/officeDocument/2006/relationships/hyperlink" Target="mailto:tbooher@zbappeals.com" TargetMode="External"/><Relationship Id="rId48" Type="http://schemas.openxmlformats.org/officeDocument/2006/relationships/hyperlink" Target="mailto:julie.murray@ppfa.org" TargetMode="External"/><Relationship Id="rId56" Type="http://schemas.openxmlformats.org/officeDocument/2006/relationships/hyperlink" Target="mailto:jcphillips@chapman.edu" TargetMode="External"/><Relationship Id="rId64" Type="http://schemas.openxmlformats.org/officeDocument/2006/relationships/footer" Target="footer3.xml"/><Relationship Id="rId8" Type="http://schemas.openxmlformats.org/officeDocument/2006/relationships/hyperlink" Target="mailto:dreymann@parrbrown.com" TargetMode="External"/><Relationship Id="rId51" Type="http://schemas.openxmlformats.org/officeDocument/2006/relationships/hyperlink" Target="mailto:office@mylarlaw.com" TargetMode="External"/><Relationship Id="rId3" Type="http://schemas.openxmlformats.org/officeDocument/2006/relationships/styles" Target="styles.xml"/><Relationship Id="rId12" Type="http://schemas.openxmlformats.org/officeDocument/2006/relationships/hyperlink" Target="https://www.ncbi.nlm.nih.gov/pmc/articles/PMC3439741/" TargetMode="External"/><Relationship Id="rId17" Type="http://schemas.openxmlformats.org/officeDocument/2006/relationships/hyperlink" Target="https://www.ncbi.nlm.nih.gov/pmc/articles/PMC3780732/" TargetMode="External"/><Relationship Id="rId25" Type="http://schemas.openxmlformats.org/officeDocument/2006/relationships/hyperlink" Target="https://www.gwirf.org/james-madison-and-the-bill-of-rights/" TargetMode="External"/><Relationship Id="rId33" Type="http://schemas.openxmlformats.org/officeDocument/2006/relationships/hyperlink" Target="https://www.uua.org/action/statements/reproductive-justice" TargetMode="External"/><Relationship Id="rId38" Type="http://schemas.openxmlformats.org/officeDocument/2006/relationships/footer" Target="footer2.xml"/><Relationship Id="rId46" Type="http://schemas.openxmlformats.org/officeDocument/2006/relationships/hyperlink" Target="mailto:jmejia@acluutah.org" TargetMode="External"/><Relationship Id="rId59" Type="http://schemas.openxmlformats.org/officeDocument/2006/relationships/hyperlink" Target="mailto:billduncan56@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ua.org/action/statements/reproductive-justice" TargetMode="External"/><Relationship Id="rId13" Type="http://schemas.openxmlformats.org/officeDocument/2006/relationships/hyperlink" Target="https://www.presbyterianmission.org/what-we-believe/social-issues/abortion-issues/" TargetMode="External"/><Relationship Id="rId18" Type="http://schemas.openxmlformats.org/officeDocument/2006/relationships/hyperlink" Target="https://www.ncbi.nlm.nih.gov/pmc/articles/PMC3439741/" TargetMode="External"/><Relationship Id="rId26" Type="http://schemas.openxmlformats.org/officeDocument/2006/relationships/hyperlink" Target="https://www.sltrib.com/news/2022/07/02/heres-what-data-shows-who/" TargetMode="External"/><Relationship Id="rId3" Type="http://schemas.openxmlformats.org/officeDocument/2006/relationships/hyperlink" Target="https://www.sltrib.com/opinion/commentary/2022/11/22/patrick-mason-lds-church-has/" TargetMode="External"/><Relationship Id="rId21" Type="http://schemas.openxmlformats.org/officeDocument/2006/relationships/hyperlink" Target="http://www.rcrc.org/founding-members/" TargetMode="External"/><Relationship Id="rId7" Type="http://schemas.openxmlformats.org/officeDocument/2006/relationships/hyperlink" Target="https://www.sltrib.com/news/politics/2021/01/14/latter-day-saints-are/" TargetMode="External"/><Relationship Id="rId12" Type="http://schemas.openxmlformats.org/officeDocument/2006/relationships/hyperlink" Target="https://www.elca.org/faith/faith-and-society/social-statements/abortion" TargetMode="External"/><Relationship Id="rId17" Type="http://schemas.openxmlformats.org/officeDocument/2006/relationships/hyperlink" Target="https://www.episcopalchurch.org/ogr/summary-of-general-convention-resolutions-on-abortion-and-womens-reproductive-health/" TargetMode="External"/><Relationship Id="rId25" Type="http://schemas.openxmlformats.org/officeDocument/2006/relationships/hyperlink" Target="https://www.guttmacher.org/fact-sheet/induced-abortion-united-states?gclid=CjwKCAjw5P2aBhAlEiwAAdY7dODDARmrOTM0_Wgvy56F9WFCoYBjg7fvEqAHycPWbFkNvRcTCuENtxoCz-4QAvD_BwE" TargetMode="External"/><Relationship Id="rId2" Type="http://schemas.openxmlformats.org/officeDocument/2006/relationships/hyperlink" Target="https://www.gwirf.org/james-madison-and-the-bill-of-rights/" TargetMode="External"/><Relationship Id="rId16" Type="http://schemas.openxmlformats.org/officeDocument/2006/relationships/hyperlink" Target="https://www.firstbaptist-slc.org/baptist-freedoms" TargetMode="External"/><Relationship Id="rId20" Type="http://schemas.openxmlformats.org/officeDocument/2006/relationships/hyperlink" Target="http://www.rcrc.org" TargetMode="External"/><Relationship Id="rId29" Type="http://schemas.openxmlformats.org/officeDocument/2006/relationships/hyperlink" Target="https://doi.org/10.1177/1044389418768489" TargetMode="External"/><Relationship Id="rId1" Type="http://schemas.openxmlformats.org/officeDocument/2006/relationships/hyperlink" Target="https://founders.archives.gov/documents/Madison/01-08-02-0163" TargetMode="External"/><Relationship Id="rId6" Type="http://schemas.openxmlformats.org/officeDocument/2006/relationships/hyperlink" Target="https://newsroom.churchofjesuschrist.org/official-statement/abortion" TargetMode="External"/><Relationship Id="rId11" Type="http://schemas.openxmlformats.org/officeDocument/2006/relationships/hyperlink" Target="https://www.ccarnet.org/ccar-statement-on-draft-supreme-court-opinion-overturning-roe-v-wade/" TargetMode="External"/><Relationship Id="rId24" Type="http://schemas.openxmlformats.org/officeDocument/2006/relationships/hyperlink" Target="https://www.ncbi.nlm.nih.gov/pmc/articles/PMC3780732/" TargetMode="External"/><Relationship Id="rId5" Type="http://schemas.openxmlformats.org/officeDocument/2006/relationships/hyperlink" Target="https://genderpolicyreport.umn.edu/the-religious-network-that-made-abortion-safe-when-it-was-illegal/" TargetMode="External"/><Relationship Id="rId15" Type="http://schemas.openxmlformats.org/officeDocument/2006/relationships/hyperlink" Target="http://religiousinstitute.org/denom_statements/american-baptist-resolution-concerning-abortion-and-ministry-in-the-local-church/" TargetMode="External"/><Relationship Id="rId23" Type="http://schemas.openxmlformats.org/officeDocument/2006/relationships/hyperlink" Target="https://www.forbes.com/sites/teresaghilarducci/2021/12/24/59-of-women-seeking-abortions-are-mothers-facing-high-poverty-risk/?sh=a37d564264f8" TargetMode="External"/><Relationship Id="rId28" Type="http://schemas.openxmlformats.org/officeDocument/2006/relationships/hyperlink" Target="https://www.uua.org/beliefs/what-we-believe/principles" TargetMode="External"/><Relationship Id="rId10" Type="http://schemas.openxmlformats.org/officeDocument/2006/relationships/hyperlink" Target="https://www.ccarnet.org/ccar-resolutions/abortion-1984/" TargetMode="External"/><Relationship Id="rId19" Type="http://schemas.openxmlformats.org/officeDocument/2006/relationships/hyperlink" Target="http://www.rcrc.org/muslim" TargetMode="External"/><Relationship Id="rId4" Type="http://schemas.openxmlformats.org/officeDocument/2006/relationships/hyperlink" Target="https://www.westlaw.com/Document/I412095dcf59f11d9b386b232635db992/View/FullText.html?transitionType=Default&amp;contextData=(sc.Default)&amp;VR=3.0&amp;RS=da3.0&amp;fragmentIdentifier=co_pp_sp_661_928" TargetMode="External"/><Relationship Id="rId9" Type="http://schemas.openxmlformats.org/officeDocument/2006/relationships/hyperlink" Target="https://www.uua.org/action/statements/right-choose" TargetMode="External"/><Relationship Id="rId14" Type="http://schemas.openxmlformats.org/officeDocument/2006/relationships/hyperlink" Target="https://www.presbyterianmission.org/what-we-believe/social-issues/abortion-issues/" TargetMode="External"/><Relationship Id="rId22" Type="http://schemas.openxmlformats.org/officeDocument/2006/relationships/hyperlink" Target="http://www.rcrc.org" TargetMode="External"/><Relationship Id="rId27" Type="http://schemas.openxmlformats.org/officeDocument/2006/relationships/hyperlink" Target="https://www.ansirh.org/research/ongoing/turnaway-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0121D-AECA-4CA6-80CD-1FD22606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33</Pages>
  <Words>8037</Words>
  <Characters>45812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Reymann</dc:creator>
  <cp:keywords/>
  <dc:description/>
  <cp:lastModifiedBy>David C. Reymann</cp:lastModifiedBy>
  <cp:revision>13</cp:revision>
  <cp:lastPrinted>2023-01-02T18:59:00Z</cp:lastPrinted>
  <dcterms:created xsi:type="dcterms:W3CDTF">2023-01-23T23:54:00Z</dcterms:created>
  <dcterms:modified xsi:type="dcterms:W3CDTF">2023-01-24T05:12:00Z</dcterms:modified>
</cp:coreProperties>
</file>